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96461" w14:textId="77777777" w:rsidR="002B0DA7" w:rsidRDefault="002B0DA7"/>
    <w:p w14:paraId="02F2A52B" w14:textId="77777777" w:rsidR="00A95C98" w:rsidRDefault="00A95C98" w:rsidP="00A95C98">
      <w:pPr>
        <w:jc w:val="center"/>
        <w:rPr>
          <w:b/>
          <w:sz w:val="28"/>
          <w:szCs w:val="28"/>
        </w:rPr>
      </w:pPr>
      <w:r>
        <w:rPr>
          <w:b/>
          <w:sz w:val="28"/>
          <w:szCs w:val="28"/>
        </w:rPr>
        <w:t>OPIS PRZEDMIOTU ZAMÓWIENIA</w:t>
      </w:r>
    </w:p>
    <w:p w14:paraId="73E7580E" w14:textId="71605C74" w:rsidR="0032521C" w:rsidRDefault="0032521C" w:rsidP="0032521C">
      <w:pPr>
        <w:jc w:val="center"/>
        <w:rPr>
          <w:b/>
          <w:szCs w:val="28"/>
        </w:rPr>
      </w:pPr>
      <w:r>
        <w:rPr>
          <w:b/>
          <w:szCs w:val="28"/>
        </w:rPr>
        <w:t>Zakup autobusu elektrycznego</w:t>
      </w:r>
    </w:p>
    <w:p w14:paraId="31B70E01" w14:textId="17B0C7A2" w:rsidR="00A95C98" w:rsidRDefault="00A95C98" w:rsidP="00A95C98">
      <w:pPr>
        <w:jc w:val="both"/>
        <w:rPr>
          <w:b/>
          <w:szCs w:val="28"/>
        </w:rPr>
      </w:pPr>
      <w:r w:rsidRPr="00D40DCA">
        <w:rPr>
          <w:b/>
          <w:szCs w:val="28"/>
        </w:rPr>
        <w:t>WYMAGANIA, PARAMETRY TECHNICZNE ORAZ WYP</w:t>
      </w:r>
      <w:r>
        <w:rPr>
          <w:b/>
          <w:szCs w:val="28"/>
        </w:rPr>
        <w:t>OSAŻENIE JAKIE MUSI SPEŁNIAĆ I </w:t>
      </w:r>
      <w:r w:rsidRPr="00D40DCA">
        <w:rPr>
          <w:b/>
          <w:szCs w:val="28"/>
        </w:rPr>
        <w:t>POSIADAĆ OFEROWAN</w:t>
      </w:r>
      <w:r>
        <w:rPr>
          <w:b/>
          <w:szCs w:val="28"/>
        </w:rPr>
        <w:t>Y</w:t>
      </w:r>
      <w:r w:rsidRPr="00D40DCA">
        <w:rPr>
          <w:b/>
          <w:szCs w:val="28"/>
        </w:rPr>
        <w:t xml:space="preserve"> AUTOBUS ELEKTRYCZN</w:t>
      </w:r>
      <w:r>
        <w:rPr>
          <w:b/>
          <w:szCs w:val="28"/>
        </w:rPr>
        <w:t>Y W ILOŚCI 1 SZTUKI WRAZ Z PRZENOŚNĄ ŁADOWARKĄ.</w:t>
      </w:r>
    </w:p>
    <w:p w14:paraId="56A11CB9" w14:textId="77777777" w:rsidR="00A95C98" w:rsidRDefault="00A95C98" w:rsidP="00A95C98">
      <w:pPr>
        <w:jc w:val="both"/>
        <w:rPr>
          <w:b/>
          <w:szCs w:val="28"/>
        </w:rPr>
      </w:pPr>
    </w:p>
    <w:p w14:paraId="7DD7C650" w14:textId="77777777" w:rsidR="00A95C98" w:rsidRPr="00D2354C" w:rsidRDefault="00A95C98" w:rsidP="00A95C98">
      <w:pPr>
        <w:jc w:val="both"/>
        <w:rPr>
          <w:b/>
          <w:szCs w:val="28"/>
        </w:rPr>
      </w:pPr>
      <w:r w:rsidRPr="00D2354C">
        <w:rPr>
          <w:b/>
          <w:szCs w:val="28"/>
        </w:rPr>
        <w:t>ŹRÓDŁA FINANSOWANIA PRZEDMIOTU ZAMÓWIENIA</w:t>
      </w:r>
    </w:p>
    <w:p w14:paraId="59DFD47C" w14:textId="77777777" w:rsidR="00A95C98" w:rsidRPr="00D2354C" w:rsidRDefault="00A95C98" w:rsidP="00A95C98">
      <w:pPr>
        <w:jc w:val="both"/>
        <w:rPr>
          <w:bCs/>
          <w:szCs w:val="28"/>
        </w:rPr>
      </w:pPr>
      <w:r w:rsidRPr="007E1AEC">
        <w:rPr>
          <w:b/>
          <w:szCs w:val="28"/>
        </w:rPr>
        <w:t>Projekt POLSKO-SZWAJCARSKI PROGRAM ROZWOJU MIAST dofinansowany z Drugiej Edycji Szwajcarskiej Pomocy Finansowej dla wybranych Państw Członkowskich Unii Europejskiej w celu zmniejszenia różnic społeczno-gospodarczych w obrębie Unii Europejskiej realizowanego w ramach programu pt. „Przyjedź - Zobacz - Zostań - Jarosław Miasto Otwarte na Ludzi. Poprawa jakości życia poprzez innowacyjne rozwiązania społeczne i technologiczne – integracja nowoczesnych technologii, edukacji i działań społecznych w celu budowania lepszej przyszłości</w:t>
      </w:r>
      <w:r w:rsidRPr="00D2354C">
        <w:rPr>
          <w:bCs/>
          <w:szCs w:val="28"/>
        </w:rPr>
        <w:t>”</w:t>
      </w:r>
    </w:p>
    <w:p w14:paraId="7AE788C3" w14:textId="77777777" w:rsidR="00A95C98" w:rsidRDefault="00A95C98" w:rsidP="00A95C98">
      <w:pPr>
        <w:jc w:val="both"/>
        <w:rPr>
          <w:b/>
          <w:szCs w:val="28"/>
        </w:rPr>
      </w:pPr>
      <w:r>
        <w:rPr>
          <w:b/>
          <w:szCs w:val="28"/>
        </w:rPr>
        <w:t>OPIS</w:t>
      </w:r>
    </w:p>
    <w:p w14:paraId="1E46B11D" w14:textId="77777777" w:rsidR="007E1AEC" w:rsidRPr="007E1AEC" w:rsidRDefault="007E1AEC" w:rsidP="007E1AEC">
      <w:pPr>
        <w:rPr>
          <w:bCs/>
          <w:szCs w:val="28"/>
        </w:rPr>
      </w:pPr>
      <w:r w:rsidRPr="007E1AEC">
        <w:rPr>
          <w:bCs/>
          <w:szCs w:val="28"/>
        </w:rPr>
        <w:t>Autobus niskoemisyjny musi być pojazdem miejskim, niskopodłogowym klasy I, wyposażonym w elektryczny układ napędowy, w którym napęd trakcyjny realizowany jest wyłącznie przez silnik elektryczny.</w:t>
      </w:r>
    </w:p>
    <w:p w14:paraId="190579D5" w14:textId="77777777" w:rsidR="007E1AEC" w:rsidRPr="007E1AEC" w:rsidRDefault="007E1AEC" w:rsidP="007E1AEC">
      <w:pPr>
        <w:rPr>
          <w:bCs/>
          <w:szCs w:val="28"/>
        </w:rPr>
      </w:pPr>
      <w:r w:rsidRPr="007E1AEC">
        <w:rPr>
          <w:bCs/>
          <w:szCs w:val="28"/>
        </w:rPr>
        <w:t>Dopuszcza się zastosowanie pomocniczych urządzeń spalinowych, w szczególności ogrzewania wykorzystującego paliwo ciekłe (olej napędowy), pod warunkiem, że urządzenia te nie są wykorzystywane do napędu pojazdu.</w:t>
      </w:r>
    </w:p>
    <w:p w14:paraId="021FA11F" w14:textId="77777777" w:rsidR="007E1AEC" w:rsidRPr="007E1AEC" w:rsidRDefault="007E1AEC" w:rsidP="007E1AEC">
      <w:pPr>
        <w:rPr>
          <w:bCs/>
          <w:szCs w:val="28"/>
        </w:rPr>
      </w:pPr>
      <w:r w:rsidRPr="007E1AEC">
        <w:rPr>
          <w:bCs/>
          <w:szCs w:val="28"/>
        </w:rPr>
        <w:t>Układ napędowy autobusu musi być zasilany z magazynu energii elektrycznej zabudowanego w pojeździe. System zarządzania energią powinien zapewniać optymalne wykorzystanie energii oraz spełnienie wymagań eksploatacyjnych Zamawiającego.</w:t>
      </w:r>
    </w:p>
    <w:p w14:paraId="1274D358" w14:textId="77777777" w:rsidR="007E1AEC" w:rsidRPr="00833A1B" w:rsidRDefault="007E1AEC" w:rsidP="007E1AEC">
      <w:pPr>
        <w:rPr>
          <w:b/>
          <w:szCs w:val="28"/>
        </w:rPr>
      </w:pPr>
    </w:p>
    <w:p w14:paraId="26DC897A" w14:textId="77777777" w:rsidR="007E1AEC" w:rsidRPr="00833A1B" w:rsidRDefault="007E1AEC" w:rsidP="007E1AEC">
      <w:pPr>
        <w:rPr>
          <w:b/>
          <w:szCs w:val="28"/>
        </w:rPr>
      </w:pPr>
      <w:r w:rsidRPr="00833A1B">
        <w:rPr>
          <w:b/>
          <w:szCs w:val="28"/>
        </w:rPr>
        <w:t>1. WYMAGANIA TECHNICZNE</w:t>
      </w:r>
    </w:p>
    <w:p w14:paraId="7592C1C4" w14:textId="77777777" w:rsidR="007E1AEC" w:rsidRPr="007E1AEC" w:rsidRDefault="007E1AEC" w:rsidP="00833A1B">
      <w:pPr>
        <w:spacing w:after="0"/>
        <w:rPr>
          <w:bCs/>
          <w:szCs w:val="28"/>
        </w:rPr>
      </w:pPr>
      <w:r w:rsidRPr="007E1AEC">
        <w:rPr>
          <w:bCs/>
          <w:szCs w:val="28"/>
        </w:rPr>
        <w:t>Oferowany autobus musi:</w:t>
      </w:r>
    </w:p>
    <w:p w14:paraId="1A20821A" w14:textId="77777777" w:rsidR="007E1AEC" w:rsidRPr="007E1AEC" w:rsidRDefault="007E1AEC" w:rsidP="00833A1B">
      <w:pPr>
        <w:spacing w:after="0"/>
        <w:rPr>
          <w:bCs/>
          <w:szCs w:val="28"/>
        </w:rPr>
      </w:pPr>
      <w:r w:rsidRPr="007E1AEC">
        <w:rPr>
          <w:bCs/>
          <w:szCs w:val="28"/>
        </w:rPr>
        <w:t>być autobusem miejskim niskopodłogowym klasy I,</w:t>
      </w:r>
    </w:p>
    <w:p w14:paraId="6C2BE9B2" w14:textId="77777777" w:rsidR="007E1AEC" w:rsidRPr="007E1AEC" w:rsidRDefault="007E1AEC" w:rsidP="00833A1B">
      <w:pPr>
        <w:spacing w:after="0"/>
        <w:rPr>
          <w:bCs/>
          <w:szCs w:val="28"/>
        </w:rPr>
      </w:pPr>
      <w:r w:rsidRPr="007E1AEC">
        <w:rPr>
          <w:bCs/>
          <w:szCs w:val="28"/>
        </w:rPr>
        <w:t>spełniać wymagania Regulaminu nr 107 EKG ONZ – z późniejszymi zmianami, w szczególności w zakresie:</w:t>
      </w:r>
    </w:p>
    <w:p w14:paraId="6BB15217" w14:textId="77777777" w:rsidR="007E1AEC" w:rsidRPr="007E1AEC" w:rsidRDefault="007E1AEC" w:rsidP="00833A1B">
      <w:pPr>
        <w:spacing w:after="0"/>
        <w:rPr>
          <w:bCs/>
          <w:szCs w:val="28"/>
        </w:rPr>
      </w:pPr>
      <w:r w:rsidRPr="007E1AEC">
        <w:rPr>
          <w:bCs/>
          <w:szCs w:val="28"/>
        </w:rPr>
        <w:t>-dostępności (rampa, przyklęk),</w:t>
      </w:r>
    </w:p>
    <w:p w14:paraId="0CA72316" w14:textId="77777777" w:rsidR="007E1AEC" w:rsidRPr="007E1AEC" w:rsidRDefault="007E1AEC" w:rsidP="00833A1B">
      <w:pPr>
        <w:spacing w:after="0"/>
        <w:rPr>
          <w:bCs/>
          <w:szCs w:val="28"/>
        </w:rPr>
      </w:pPr>
      <w:r w:rsidRPr="007E1AEC">
        <w:rPr>
          <w:bCs/>
          <w:szCs w:val="28"/>
        </w:rPr>
        <w:t>-układu drzwi,</w:t>
      </w:r>
    </w:p>
    <w:p w14:paraId="02F9B7AC" w14:textId="77777777" w:rsidR="007E1AEC" w:rsidRPr="007E1AEC" w:rsidRDefault="007E1AEC" w:rsidP="00833A1B">
      <w:pPr>
        <w:spacing w:after="0"/>
        <w:rPr>
          <w:bCs/>
          <w:szCs w:val="28"/>
        </w:rPr>
      </w:pPr>
      <w:r w:rsidRPr="007E1AEC">
        <w:rPr>
          <w:bCs/>
          <w:szCs w:val="28"/>
        </w:rPr>
        <w:t>-przestrzeni pasażerskiej,</w:t>
      </w:r>
    </w:p>
    <w:p w14:paraId="4107E932" w14:textId="77777777" w:rsidR="007E1AEC" w:rsidRPr="007E1AEC" w:rsidRDefault="007E1AEC" w:rsidP="00833A1B">
      <w:pPr>
        <w:spacing w:after="0"/>
        <w:rPr>
          <w:bCs/>
          <w:szCs w:val="28"/>
        </w:rPr>
      </w:pPr>
      <w:r w:rsidRPr="007E1AEC">
        <w:rPr>
          <w:bCs/>
          <w:szCs w:val="28"/>
        </w:rPr>
        <w:t>wyjść awaryjnych,</w:t>
      </w:r>
    </w:p>
    <w:p w14:paraId="678A0758" w14:textId="77777777" w:rsidR="007E1AEC" w:rsidRPr="007E1AEC" w:rsidRDefault="007E1AEC" w:rsidP="00833A1B">
      <w:pPr>
        <w:spacing w:after="0"/>
        <w:rPr>
          <w:bCs/>
          <w:szCs w:val="28"/>
        </w:rPr>
      </w:pPr>
      <w:r w:rsidRPr="007E1AEC">
        <w:rPr>
          <w:bCs/>
          <w:szCs w:val="28"/>
        </w:rPr>
        <w:lastRenderedPageBreak/>
        <w:t>spełniać wymagania określone w: rozporządzeniu Ministra Infrastruktury w sprawie warunków technicznych pojazdów – z późniejszymi zmianami,</w:t>
      </w:r>
    </w:p>
    <w:p w14:paraId="3548A631" w14:textId="77777777" w:rsidR="007E1AEC" w:rsidRPr="007E1AEC" w:rsidRDefault="007E1AEC" w:rsidP="00833A1B">
      <w:pPr>
        <w:spacing w:after="0"/>
        <w:rPr>
          <w:bCs/>
          <w:szCs w:val="28"/>
        </w:rPr>
      </w:pPr>
      <w:r w:rsidRPr="007E1AEC">
        <w:rPr>
          <w:bCs/>
          <w:szCs w:val="28"/>
        </w:rPr>
        <w:t>posiadać ważne świadectwo homologacji typu WE lub równoważne,</w:t>
      </w:r>
    </w:p>
    <w:p w14:paraId="3F1C7CDE" w14:textId="77777777" w:rsidR="007E1AEC" w:rsidRPr="007E1AEC" w:rsidRDefault="007E1AEC" w:rsidP="00833A1B">
      <w:pPr>
        <w:spacing w:after="0"/>
        <w:rPr>
          <w:bCs/>
          <w:szCs w:val="28"/>
        </w:rPr>
      </w:pPr>
      <w:r w:rsidRPr="007E1AEC">
        <w:rPr>
          <w:bCs/>
          <w:szCs w:val="28"/>
        </w:rPr>
        <w:t>być wyposażony w:</w:t>
      </w:r>
    </w:p>
    <w:p w14:paraId="42EF2D09" w14:textId="77777777" w:rsidR="007E1AEC" w:rsidRPr="007E1AEC" w:rsidRDefault="007E1AEC" w:rsidP="00833A1B">
      <w:pPr>
        <w:spacing w:after="0"/>
        <w:rPr>
          <w:bCs/>
          <w:szCs w:val="28"/>
        </w:rPr>
      </w:pPr>
      <w:r w:rsidRPr="007E1AEC">
        <w:rPr>
          <w:bCs/>
          <w:szCs w:val="28"/>
        </w:rPr>
        <w:t>-elektryczny układ napędowy (bez udziału silnika spalinowego w napędzie),</w:t>
      </w:r>
    </w:p>
    <w:p w14:paraId="6C9F8AAF" w14:textId="77777777" w:rsidR="007E1AEC" w:rsidRPr="007E1AEC" w:rsidRDefault="007E1AEC" w:rsidP="00833A1B">
      <w:pPr>
        <w:spacing w:after="0"/>
        <w:rPr>
          <w:bCs/>
          <w:szCs w:val="28"/>
        </w:rPr>
      </w:pPr>
      <w:r w:rsidRPr="007E1AEC">
        <w:rPr>
          <w:bCs/>
          <w:szCs w:val="28"/>
        </w:rPr>
        <w:t>-magazyn energii elektrycznej,</w:t>
      </w:r>
    </w:p>
    <w:p w14:paraId="3F98424D" w14:textId="77777777" w:rsidR="007E1AEC" w:rsidRPr="007E1AEC" w:rsidRDefault="007E1AEC" w:rsidP="00833A1B">
      <w:pPr>
        <w:spacing w:after="0"/>
        <w:rPr>
          <w:bCs/>
          <w:szCs w:val="28"/>
        </w:rPr>
      </w:pPr>
      <w:r w:rsidRPr="007E1AEC">
        <w:rPr>
          <w:bCs/>
          <w:szCs w:val="28"/>
        </w:rPr>
        <w:t>-System zarządzania energią,</w:t>
      </w:r>
    </w:p>
    <w:p w14:paraId="4F345F03" w14:textId="77777777" w:rsidR="007E1AEC" w:rsidRPr="007E1AEC" w:rsidRDefault="007E1AEC" w:rsidP="00833A1B">
      <w:pPr>
        <w:spacing w:after="0"/>
        <w:rPr>
          <w:bCs/>
          <w:szCs w:val="28"/>
        </w:rPr>
      </w:pPr>
      <w:r w:rsidRPr="007E1AEC">
        <w:rPr>
          <w:bCs/>
          <w:szCs w:val="28"/>
        </w:rPr>
        <w:t>dopuszcza się zastosowanie ogrzewania: zasilanego olejem napędowym,</w:t>
      </w:r>
    </w:p>
    <w:p w14:paraId="272DC42B" w14:textId="77777777" w:rsidR="007E1AEC" w:rsidRPr="007E1AEC" w:rsidRDefault="007E1AEC" w:rsidP="00833A1B">
      <w:pPr>
        <w:spacing w:after="0"/>
        <w:rPr>
          <w:bCs/>
          <w:szCs w:val="28"/>
        </w:rPr>
      </w:pPr>
      <w:r w:rsidRPr="007E1AEC">
        <w:rPr>
          <w:bCs/>
          <w:szCs w:val="28"/>
        </w:rPr>
        <w:t xml:space="preserve">ze zbiornikiem paliwa o pojemności np. do 50 litrów </w:t>
      </w:r>
    </w:p>
    <w:p w14:paraId="21CB6370" w14:textId="77777777" w:rsidR="007E1AEC" w:rsidRPr="00833A1B" w:rsidRDefault="007E1AEC" w:rsidP="00833A1B">
      <w:pPr>
        <w:spacing w:after="0"/>
        <w:rPr>
          <w:b/>
          <w:szCs w:val="28"/>
        </w:rPr>
      </w:pPr>
    </w:p>
    <w:p w14:paraId="12B293E9" w14:textId="77777777" w:rsidR="007E1AEC" w:rsidRPr="00833A1B" w:rsidRDefault="007E1AEC" w:rsidP="00833A1B">
      <w:pPr>
        <w:spacing w:after="0"/>
        <w:rPr>
          <w:b/>
          <w:szCs w:val="28"/>
        </w:rPr>
      </w:pPr>
      <w:r w:rsidRPr="00833A1B">
        <w:rPr>
          <w:b/>
          <w:szCs w:val="28"/>
        </w:rPr>
        <w:t>2. PARAMETRY EKSPLOATACYJNE</w:t>
      </w:r>
    </w:p>
    <w:p w14:paraId="67E10B6A" w14:textId="77777777" w:rsidR="007E1AEC" w:rsidRPr="007E1AEC" w:rsidRDefault="007E1AEC" w:rsidP="00833A1B">
      <w:pPr>
        <w:spacing w:after="0"/>
        <w:rPr>
          <w:bCs/>
          <w:szCs w:val="28"/>
        </w:rPr>
      </w:pPr>
      <w:r w:rsidRPr="007E1AEC">
        <w:rPr>
          <w:bCs/>
          <w:szCs w:val="28"/>
        </w:rPr>
        <w:t>Maksymalne zużycie energii wg SORT-2: ≤ 1,20 kWh/km</w:t>
      </w:r>
    </w:p>
    <w:p w14:paraId="3F7FBD12" w14:textId="77777777" w:rsidR="007E1AEC" w:rsidRPr="007E1AEC" w:rsidRDefault="007E1AEC" w:rsidP="00833A1B">
      <w:pPr>
        <w:spacing w:after="0"/>
        <w:rPr>
          <w:bCs/>
          <w:szCs w:val="28"/>
        </w:rPr>
      </w:pPr>
      <w:r w:rsidRPr="007E1AEC">
        <w:rPr>
          <w:bCs/>
          <w:szCs w:val="28"/>
        </w:rPr>
        <w:t>Minimalny zasięg: ≥ 240 km (bez doładowania)</w:t>
      </w:r>
    </w:p>
    <w:p w14:paraId="22853408" w14:textId="77777777" w:rsidR="007E1AEC" w:rsidRPr="007E1AEC" w:rsidRDefault="007E1AEC" w:rsidP="00833A1B">
      <w:pPr>
        <w:spacing w:after="0"/>
        <w:rPr>
          <w:bCs/>
          <w:szCs w:val="28"/>
        </w:rPr>
      </w:pPr>
      <w:r w:rsidRPr="007E1AEC">
        <w:rPr>
          <w:bCs/>
          <w:szCs w:val="28"/>
        </w:rPr>
        <w:t>Parametry muszą być osiągane w warunkach eksploatacyjnych odpowiadających ruchowi miejskiemu Zamawiającego</w:t>
      </w:r>
    </w:p>
    <w:p w14:paraId="6B29DE3C" w14:textId="77777777" w:rsidR="007E1AEC" w:rsidRPr="007E1AEC" w:rsidRDefault="007E1AEC" w:rsidP="00833A1B">
      <w:pPr>
        <w:spacing w:after="0"/>
        <w:rPr>
          <w:bCs/>
          <w:szCs w:val="28"/>
        </w:rPr>
      </w:pPr>
      <w:r w:rsidRPr="007E1AEC">
        <w:rPr>
          <w:bCs/>
          <w:szCs w:val="28"/>
        </w:rPr>
        <w:t>Roczny przebieg: min. 30 000 km</w:t>
      </w:r>
    </w:p>
    <w:p w14:paraId="403FA101" w14:textId="77777777" w:rsidR="007E1AEC" w:rsidRPr="007E1AEC" w:rsidRDefault="007E1AEC" w:rsidP="00833A1B">
      <w:pPr>
        <w:spacing w:after="0"/>
        <w:rPr>
          <w:bCs/>
          <w:szCs w:val="28"/>
        </w:rPr>
      </w:pPr>
    </w:p>
    <w:p w14:paraId="64106AEB" w14:textId="77777777" w:rsidR="007E1AEC" w:rsidRPr="00833A1B" w:rsidRDefault="007E1AEC" w:rsidP="00833A1B">
      <w:pPr>
        <w:spacing w:after="0"/>
        <w:rPr>
          <w:b/>
          <w:szCs w:val="28"/>
        </w:rPr>
      </w:pPr>
      <w:r w:rsidRPr="00833A1B">
        <w:rPr>
          <w:b/>
          <w:szCs w:val="28"/>
        </w:rPr>
        <w:t>3. WYMAGANIA ŚRODOWISKOWE</w:t>
      </w:r>
    </w:p>
    <w:p w14:paraId="64E2A51E" w14:textId="77777777" w:rsidR="007E1AEC" w:rsidRPr="007E1AEC" w:rsidRDefault="007E1AEC" w:rsidP="00833A1B">
      <w:pPr>
        <w:spacing w:after="0"/>
        <w:rPr>
          <w:bCs/>
          <w:szCs w:val="28"/>
        </w:rPr>
      </w:pPr>
      <w:r w:rsidRPr="007E1AEC">
        <w:rPr>
          <w:bCs/>
          <w:szCs w:val="28"/>
        </w:rPr>
        <w:t>Autobus musi być pojazdem:</w:t>
      </w:r>
    </w:p>
    <w:p w14:paraId="65E55161" w14:textId="77777777" w:rsidR="007E1AEC" w:rsidRPr="007E1AEC" w:rsidRDefault="007E1AEC" w:rsidP="00833A1B">
      <w:pPr>
        <w:spacing w:after="0"/>
        <w:rPr>
          <w:bCs/>
          <w:szCs w:val="28"/>
        </w:rPr>
      </w:pPr>
      <w:r w:rsidRPr="007E1AEC">
        <w:rPr>
          <w:bCs/>
          <w:szCs w:val="28"/>
        </w:rPr>
        <w:t>z elektrycznym napędem trakcyjnym,</w:t>
      </w:r>
    </w:p>
    <w:p w14:paraId="296FDC24" w14:textId="77777777" w:rsidR="007E1AEC" w:rsidRPr="007E1AEC" w:rsidRDefault="007E1AEC" w:rsidP="00833A1B">
      <w:pPr>
        <w:spacing w:after="0"/>
        <w:rPr>
          <w:bCs/>
          <w:szCs w:val="28"/>
        </w:rPr>
      </w:pPr>
      <w:r w:rsidRPr="007E1AEC">
        <w:rPr>
          <w:bCs/>
          <w:szCs w:val="28"/>
        </w:rPr>
        <w:t>o zerowej emisji z układu napędowego podczas jazdy,</w:t>
      </w:r>
    </w:p>
    <w:p w14:paraId="435D2C1E" w14:textId="77777777" w:rsidR="007E1AEC" w:rsidRPr="007E1AEC" w:rsidRDefault="007E1AEC" w:rsidP="00833A1B">
      <w:pPr>
        <w:spacing w:after="0"/>
        <w:rPr>
          <w:bCs/>
          <w:szCs w:val="28"/>
        </w:rPr>
      </w:pPr>
      <w:r w:rsidRPr="007E1AEC">
        <w:rPr>
          <w:bCs/>
          <w:szCs w:val="28"/>
        </w:rPr>
        <w:t>Dopuszczalne jest stosowanie pomocniczych urządzeń spalinowych, niewpływających na napęd pojazdu.</w:t>
      </w:r>
    </w:p>
    <w:p w14:paraId="687248F9" w14:textId="77777777" w:rsidR="007E1AEC" w:rsidRPr="007E1AEC" w:rsidRDefault="007E1AEC" w:rsidP="00833A1B">
      <w:pPr>
        <w:spacing w:after="0"/>
        <w:rPr>
          <w:bCs/>
          <w:szCs w:val="28"/>
        </w:rPr>
      </w:pPr>
    </w:p>
    <w:p w14:paraId="03665CA4" w14:textId="77777777" w:rsidR="007E1AEC" w:rsidRPr="00833A1B" w:rsidRDefault="007E1AEC" w:rsidP="00833A1B">
      <w:pPr>
        <w:spacing w:after="0"/>
        <w:rPr>
          <w:b/>
          <w:szCs w:val="28"/>
        </w:rPr>
      </w:pPr>
      <w:r w:rsidRPr="00833A1B">
        <w:rPr>
          <w:b/>
          <w:szCs w:val="28"/>
        </w:rPr>
        <w:t>4. WYMAGANIA W ZAKRESIE DOSTĘPNOŚCI (UNECE 107)</w:t>
      </w:r>
    </w:p>
    <w:p w14:paraId="08FCAD70" w14:textId="77777777" w:rsidR="007E1AEC" w:rsidRPr="007E1AEC" w:rsidRDefault="007E1AEC" w:rsidP="00833A1B">
      <w:pPr>
        <w:spacing w:after="0"/>
        <w:rPr>
          <w:bCs/>
          <w:szCs w:val="28"/>
        </w:rPr>
      </w:pPr>
    </w:p>
    <w:p w14:paraId="60965B75" w14:textId="77777777" w:rsidR="007E1AEC" w:rsidRPr="007E1AEC" w:rsidRDefault="007E1AEC" w:rsidP="00833A1B">
      <w:pPr>
        <w:spacing w:after="0"/>
        <w:rPr>
          <w:bCs/>
          <w:szCs w:val="28"/>
        </w:rPr>
      </w:pPr>
      <w:r w:rsidRPr="007E1AEC">
        <w:rPr>
          <w:bCs/>
          <w:szCs w:val="28"/>
        </w:rPr>
        <w:t>Oferowany autobus musi być dostosowany do przewozu osób o ograniczonej mobilności, w tym osób z niepełnosprawnościami, zgodnie z wymaganiami Regulaminu nr 107 EKG ONZ (z późniejszymi zmianami) oraz obowiązującymi przepisami prawa.</w:t>
      </w:r>
    </w:p>
    <w:p w14:paraId="033F7312" w14:textId="77777777" w:rsidR="007E1AEC" w:rsidRPr="007E1AEC" w:rsidRDefault="007E1AEC" w:rsidP="00833A1B">
      <w:pPr>
        <w:spacing w:after="0"/>
        <w:rPr>
          <w:bCs/>
          <w:szCs w:val="28"/>
        </w:rPr>
      </w:pPr>
    </w:p>
    <w:p w14:paraId="6A4E0674" w14:textId="754B3717" w:rsidR="007E1AEC" w:rsidRPr="007E1AEC" w:rsidRDefault="007E1AEC" w:rsidP="00833A1B">
      <w:pPr>
        <w:spacing w:after="0"/>
        <w:rPr>
          <w:bCs/>
          <w:szCs w:val="28"/>
        </w:rPr>
      </w:pPr>
      <w:r w:rsidRPr="007E1AEC">
        <w:rPr>
          <w:bCs/>
          <w:szCs w:val="28"/>
        </w:rPr>
        <w:t>Autobus musi być wyposażony co najmniej w:</w:t>
      </w:r>
    </w:p>
    <w:p w14:paraId="4E5A7DFC" w14:textId="77777777" w:rsidR="007E1AEC" w:rsidRPr="007E1AEC" w:rsidRDefault="007E1AEC" w:rsidP="00833A1B">
      <w:pPr>
        <w:spacing w:after="0"/>
        <w:rPr>
          <w:bCs/>
          <w:szCs w:val="28"/>
        </w:rPr>
      </w:pPr>
      <w:r w:rsidRPr="007E1AEC">
        <w:rPr>
          <w:bCs/>
          <w:szCs w:val="28"/>
        </w:rPr>
        <w:t>1) Dostęp dla wózków</w:t>
      </w:r>
    </w:p>
    <w:p w14:paraId="00A01154" w14:textId="77777777" w:rsidR="007E1AEC" w:rsidRPr="007E1AEC" w:rsidRDefault="007E1AEC" w:rsidP="00833A1B">
      <w:pPr>
        <w:spacing w:after="0"/>
        <w:rPr>
          <w:bCs/>
          <w:szCs w:val="28"/>
        </w:rPr>
      </w:pPr>
      <w:r w:rsidRPr="007E1AEC">
        <w:rPr>
          <w:bCs/>
          <w:szCs w:val="28"/>
        </w:rPr>
        <w:t>wydzielone miejsce do przewozu osoby na wózku inwalidzkim lub wózka dziecięcego,</w:t>
      </w:r>
    </w:p>
    <w:p w14:paraId="17C582C2" w14:textId="77777777" w:rsidR="007E1AEC" w:rsidRPr="007E1AEC" w:rsidRDefault="007E1AEC" w:rsidP="00833A1B">
      <w:pPr>
        <w:spacing w:after="0"/>
        <w:rPr>
          <w:bCs/>
          <w:szCs w:val="28"/>
        </w:rPr>
      </w:pPr>
      <w:r w:rsidRPr="007E1AEC">
        <w:rPr>
          <w:bCs/>
          <w:szCs w:val="28"/>
        </w:rPr>
        <w:t>system zabezpieczenia wózka (pas lub blokada),</w:t>
      </w:r>
    </w:p>
    <w:p w14:paraId="0F360BA5" w14:textId="77777777" w:rsidR="007E1AEC" w:rsidRPr="007E1AEC" w:rsidRDefault="007E1AEC" w:rsidP="00833A1B">
      <w:pPr>
        <w:spacing w:after="0"/>
        <w:rPr>
          <w:bCs/>
          <w:szCs w:val="28"/>
        </w:rPr>
      </w:pPr>
      <w:r w:rsidRPr="007E1AEC">
        <w:rPr>
          <w:bCs/>
          <w:szCs w:val="28"/>
        </w:rPr>
        <w:t>przycisk sygnalizacyjny STOP dostępny dla osoby na wózku,</w:t>
      </w:r>
    </w:p>
    <w:p w14:paraId="27697CA4" w14:textId="77777777" w:rsidR="007E1AEC" w:rsidRPr="007E1AEC" w:rsidRDefault="007E1AEC" w:rsidP="00833A1B">
      <w:pPr>
        <w:spacing w:after="0"/>
        <w:rPr>
          <w:bCs/>
          <w:szCs w:val="28"/>
        </w:rPr>
      </w:pPr>
      <w:r w:rsidRPr="007E1AEC">
        <w:rPr>
          <w:bCs/>
          <w:szCs w:val="28"/>
        </w:rPr>
        <w:t>2) Rampa / wejście</w:t>
      </w:r>
    </w:p>
    <w:p w14:paraId="14DF6A8C" w14:textId="77777777" w:rsidR="007E1AEC" w:rsidRPr="007E1AEC" w:rsidRDefault="007E1AEC" w:rsidP="00833A1B">
      <w:pPr>
        <w:spacing w:after="0"/>
        <w:rPr>
          <w:bCs/>
          <w:szCs w:val="28"/>
        </w:rPr>
      </w:pPr>
      <w:r w:rsidRPr="007E1AEC">
        <w:rPr>
          <w:bCs/>
          <w:szCs w:val="28"/>
        </w:rPr>
        <w:t>ręcznie lub automatycznie rozkładaną rampę najazdową,</w:t>
      </w:r>
    </w:p>
    <w:p w14:paraId="5A073936" w14:textId="77777777" w:rsidR="007E1AEC" w:rsidRPr="007E1AEC" w:rsidRDefault="007E1AEC" w:rsidP="00833A1B">
      <w:pPr>
        <w:spacing w:after="0"/>
        <w:rPr>
          <w:bCs/>
          <w:szCs w:val="28"/>
        </w:rPr>
      </w:pPr>
      <w:r w:rsidRPr="007E1AEC">
        <w:rPr>
          <w:bCs/>
          <w:szCs w:val="28"/>
        </w:rPr>
        <w:t>zlokalizowaną przy drzwiach umożliwiających dostęp dla osób z niepełnosprawnościami,</w:t>
      </w:r>
    </w:p>
    <w:p w14:paraId="622AC596" w14:textId="77777777" w:rsidR="007E1AEC" w:rsidRPr="007E1AEC" w:rsidRDefault="007E1AEC" w:rsidP="00833A1B">
      <w:pPr>
        <w:spacing w:after="0"/>
        <w:rPr>
          <w:bCs/>
          <w:szCs w:val="28"/>
        </w:rPr>
      </w:pPr>
      <w:r w:rsidRPr="007E1AEC">
        <w:rPr>
          <w:bCs/>
          <w:szCs w:val="28"/>
        </w:rPr>
        <w:t>antypoślizgową powierzchnię rampy,</w:t>
      </w:r>
    </w:p>
    <w:p w14:paraId="1DEB027B" w14:textId="77777777" w:rsidR="007E1AEC" w:rsidRPr="007E1AEC" w:rsidRDefault="007E1AEC" w:rsidP="00833A1B">
      <w:pPr>
        <w:spacing w:after="0"/>
        <w:rPr>
          <w:bCs/>
          <w:szCs w:val="28"/>
        </w:rPr>
      </w:pPr>
      <w:r w:rsidRPr="007E1AEC">
        <w:rPr>
          <w:bCs/>
          <w:szCs w:val="28"/>
        </w:rPr>
        <w:t>3) Funkcja przyklęku</w:t>
      </w:r>
    </w:p>
    <w:p w14:paraId="5BCAED3E" w14:textId="77777777" w:rsidR="007E1AEC" w:rsidRPr="007E1AEC" w:rsidRDefault="007E1AEC" w:rsidP="00833A1B">
      <w:pPr>
        <w:spacing w:after="0"/>
        <w:rPr>
          <w:bCs/>
          <w:szCs w:val="28"/>
        </w:rPr>
      </w:pPr>
      <w:r w:rsidRPr="007E1AEC">
        <w:rPr>
          <w:bCs/>
          <w:szCs w:val="28"/>
        </w:rPr>
        <w:t>system obniżania pojazdu (tzw. kneeling) przy drzwiach pasażerskich,</w:t>
      </w:r>
    </w:p>
    <w:p w14:paraId="12FC4515" w14:textId="77777777" w:rsidR="007E1AEC" w:rsidRPr="007E1AEC" w:rsidRDefault="007E1AEC" w:rsidP="00833A1B">
      <w:pPr>
        <w:spacing w:after="0"/>
        <w:rPr>
          <w:bCs/>
          <w:szCs w:val="28"/>
        </w:rPr>
      </w:pPr>
      <w:r w:rsidRPr="007E1AEC">
        <w:rPr>
          <w:bCs/>
          <w:szCs w:val="28"/>
        </w:rPr>
        <w:lastRenderedPageBreak/>
        <w:t>4) Informacja pasażerska</w:t>
      </w:r>
    </w:p>
    <w:p w14:paraId="72F2FD22" w14:textId="77777777" w:rsidR="007E1AEC" w:rsidRPr="007E1AEC" w:rsidRDefault="007E1AEC" w:rsidP="00833A1B">
      <w:pPr>
        <w:spacing w:after="0"/>
        <w:rPr>
          <w:bCs/>
          <w:szCs w:val="28"/>
        </w:rPr>
      </w:pPr>
      <w:r w:rsidRPr="007E1AEC">
        <w:rPr>
          <w:bCs/>
          <w:szCs w:val="28"/>
        </w:rPr>
        <w:t>wizualny system informacji pasażerskiej (tablice kierunkowe, wyświetlacze),</w:t>
      </w:r>
    </w:p>
    <w:p w14:paraId="6EE5FEA1" w14:textId="77777777" w:rsidR="007E1AEC" w:rsidRPr="007E1AEC" w:rsidRDefault="007E1AEC" w:rsidP="00833A1B">
      <w:pPr>
        <w:spacing w:after="0"/>
        <w:rPr>
          <w:bCs/>
          <w:szCs w:val="28"/>
        </w:rPr>
      </w:pPr>
      <w:r w:rsidRPr="007E1AEC">
        <w:rPr>
          <w:bCs/>
          <w:szCs w:val="28"/>
        </w:rPr>
        <w:t>system zapowiedzi głosowych przystanków,</w:t>
      </w:r>
    </w:p>
    <w:p w14:paraId="08665B4E" w14:textId="77777777" w:rsidR="007E1AEC" w:rsidRPr="007E1AEC" w:rsidRDefault="007E1AEC" w:rsidP="00833A1B">
      <w:pPr>
        <w:spacing w:after="0"/>
        <w:rPr>
          <w:bCs/>
          <w:szCs w:val="28"/>
        </w:rPr>
      </w:pPr>
      <w:r w:rsidRPr="007E1AEC">
        <w:rPr>
          <w:bCs/>
          <w:szCs w:val="28"/>
        </w:rPr>
        <w:t>czytelne oznaczenia miejsc uprzywilejowanych,</w:t>
      </w:r>
    </w:p>
    <w:p w14:paraId="59C979B4" w14:textId="77777777" w:rsidR="007E1AEC" w:rsidRPr="007E1AEC" w:rsidRDefault="007E1AEC" w:rsidP="00833A1B">
      <w:pPr>
        <w:spacing w:after="0"/>
        <w:rPr>
          <w:bCs/>
          <w:szCs w:val="28"/>
        </w:rPr>
      </w:pPr>
      <w:r w:rsidRPr="007E1AEC">
        <w:rPr>
          <w:bCs/>
          <w:szCs w:val="28"/>
        </w:rPr>
        <w:t>5) Oznaczenia i ergonomia</w:t>
      </w:r>
    </w:p>
    <w:p w14:paraId="214EDB57" w14:textId="77777777" w:rsidR="007E1AEC" w:rsidRPr="007E1AEC" w:rsidRDefault="007E1AEC" w:rsidP="00833A1B">
      <w:pPr>
        <w:spacing w:after="0"/>
        <w:rPr>
          <w:bCs/>
          <w:szCs w:val="28"/>
        </w:rPr>
      </w:pPr>
      <w:r w:rsidRPr="007E1AEC">
        <w:rPr>
          <w:bCs/>
          <w:szCs w:val="28"/>
        </w:rPr>
        <w:t>miejsca uprzywilejowane dla:</w:t>
      </w:r>
    </w:p>
    <w:p w14:paraId="69415020" w14:textId="77777777" w:rsidR="007E1AEC" w:rsidRPr="007E1AEC" w:rsidRDefault="007E1AEC" w:rsidP="00833A1B">
      <w:pPr>
        <w:spacing w:after="0"/>
        <w:rPr>
          <w:bCs/>
          <w:szCs w:val="28"/>
        </w:rPr>
      </w:pPr>
      <w:r w:rsidRPr="007E1AEC">
        <w:rPr>
          <w:bCs/>
          <w:szCs w:val="28"/>
        </w:rPr>
        <w:t>osób z niepełnosprawnościami,</w:t>
      </w:r>
    </w:p>
    <w:p w14:paraId="09ABCC52" w14:textId="77777777" w:rsidR="007E1AEC" w:rsidRPr="007E1AEC" w:rsidRDefault="007E1AEC" w:rsidP="00833A1B">
      <w:pPr>
        <w:spacing w:after="0"/>
        <w:rPr>
          <w:bCs/>
          <w:szCs w:val="28"/>
        </w:rPr>
      </w:pPr>
      <w:r w:rsidRPr="007E1AEC">
        <w:rPr>
          <w:bCs/>
          <w:szCs w:val="28"/>
        </w:rPr>
        <w:t>osób starszych,</w:t>
      </w:r>
    </w:p>
    <w:p w14:paraId="1ECA2076" w14:textId="77777777" w:rsidR="007E1AEC" w:rsidRPr="007E1AEC" w:rsidRDefault="007E1AEC" w:rsidP="00833A1B">
      <w:pPr>
        <w:spacing w:after="0"/>
        <w:rPr>
          <w:bCs/>
          <w:szCs w:val="28"/>
        </w:rPr>
      </w:pPr>
      <w:r w:rsidRPr="007E1AEC">
        <w:rPr>
          <w:bCs/>
          <w:szCs w:val="28"/>
        </w:rPr>
        <w:t>kobiet w ciąży,</w:t>
      </w:r>
    </w:p>
    <w:p w14:paraId="4B4C0AF6" w14:textId="77777777" w:rsidR="007E1AEC" w:rsidRPr="007E1AEC" w:rsidRDefault="007E1AEC" w:rsidP="00833A1B">
      <w:pPr>
        <w:spacing w:after="0"/>
        <w:rPr>
          <w:bCs/>
          <w:szCs w:val="28"/>
        </w:rPr>
      </w:pPr>
      <w:r w:rsidRPr="007E1AEC">
        <w:rPr>
          <w:bCs/>
          <w:szCs w:val="28"/>
        </w:rPr>
        <w:t>kontrastowe oznaczenia poręczy i krawędzi stopni (jeśli występują),</w:t>
      </w:r>
    </w:p>
    <w:p w14:paraId="3F4D4CC5" w14:textId="77777777" w:rsidR="007E1AEC" w:rsidRPr="007E1AEC" w:rsidRDefault="007E1AEC" w:rsidP="00833A1B">
      <w:pPr>
        <w:spacing w:after="0"/>
        <w:rPr>
          <w:bCs/>
          <w:szCs w:val="28"/>
        </w:rPr>
      </w:pPr>
      <w:r w:rsidRPr="007E1AEC">
        <w:rPr>
          <w:bCs/>
          <w:szCs w:val="28"/>
        </w:rPr>
        <w:t>przyciski w kolorystyce kontrastowej i oznaczone piktogramami,</w:t>
      </w:r>
    </w:p>
    <w:p w14:paraId="1386ED66" w14:textId="77777777" w:rsidR="007E1AEC" w:rsidRPr="007E1AEC" w:rsidRDefault="007E1AEC" w:rsidP="00833A1B">
      <w:pPr>
        <w:spacing w:after="0"/>
        <w:rPr>
          <w:bCs/>
          <w:szCs w:val="28"/>
        </w:rPr>
      </w:pPr>
      <w:r w:rsidRPr="007E1AEC">
        <w:rPr>
          <w:bCs/>
          <w:szCs w:val="28"/>
        </w:rPr>
        <w:t>6) Poręcze i uchwyty</w:t>
      </w:r>
    </w:p>
    <w:p w14:paraId="3A4E0EA3" w14:textId="77777777" w:rsidR="007E1AEC" w:rsidRPr="007E1AEC" w:rsidRDefault="007E1AEC" w:rsidP="00833A1B">
      <w:pPr>
        <w:spacing w:after="0"/>
        <w:rPr>
          <w:bCs/>
          <w:szCs w:val="28"/>
        </w:rPr>
      </w:pPr>
      <w:r w:rsidRPr="007E1AEC">
        <w:rPr>
          <w:bCs/>
          <w:szCs w:val="28"/>
        </w:rPr>
        <w:t>odpowiednia liczba poręczy i uchwytów umożliwiających bezpieczne przemieszczanie się pasażerów,</w:t>
      </w:r>
    </w:p>
    <w:p w14:paraId="5F945FF9" w14:textId="77777777" w:rsidR="007E1AEC" w:rsidRPr="007E1AEC" w:rsidRDefault="007E1AEC" w:rsidP="00833A1B">
      <w:pPr>
        <w:spacing w:after="0"/>
        <w:rPr>
          <w:bCs/>
          <w:szCs w:val="28"/>
        </w:rPr>
      </w:pPr>
      <w:r w:rsidRPr="007E1AEC">
        <w:rPr>
          <w:bCs/>
          <w:szCs w:val="28"/>
        </w:rPr>
        <w:t>rozmieszczenie umożliwiające korzystanie przez osoby o ograniczonej sprawności,</w:t>
      </w:r>
    </w:p>
    <w:p w14:paraId="5A32CEB6" w14:textId="77777777" w:rsidR="007E1AEC" w:rsidRPr="007E1AEC" w:rsidRDefault="007E1AEC" w:rsidP="00833A1B">
      <w:pPr>
        <w:spacing w:after="0"/>
        <w:rPr>
          <w:bCs/>
          <w:szCs w:val="28"/>
        </w:rPr>
      </w:pPr>
      <w:r w:rsidRPr="007E1AEC">
        <w:rPr>
          <w:bCs/>
          <w:szCs w:val="28"/>
        </w:rPr>
        <w:t>7) Drzwi i przestrzeń</w:t>
      </w:r>
    </w:p>
    <w:p w14:paraId="6A31149A" w14:textId="77777777" w:rsidR="007E1AEC" w:rsidRPr="007E1AEC" w:rsidRDefault="007E1AEC" w:rsidP="00833A1B">
      <w:pPr>
        <w:spacing w:after="0"/>
        <w:rPr>
          <w:bCs/>
          <w:szCs w:val="28"/>
        </w:rPr>
      </w:pPr>
      <w:r w:rsidRPr="007E1AEC">
        <w:rPr>
          <w:bCs/>
          <w:szCs w:val="28"/>
        </w:rPr>
        <w:t>szerokość drzwi i przejść umożliwiająca swobodny przejazd wózka,</w:t>
      </w:r>
    </w:p>
    <w:p w14:paraId="52D388A3" w14:textId="77F034C7" w:rsidR="00A95C98" w:rsidRDefault="007E1AEC" w:rsidP="00833A1B">
      <w:pPr>
        <w:spacing w:after="0"/>
        <w:rPr>
          <w:bCs/>
          <w:szCs w:val="28"/>
        </w:rPr>
      </w:pPr>
      <w:r w:rsidRPr="007E1AEC">
        <w:rPr>
          <w:bCs/>
          <w:szCs w:val="28"/>
        </w:rPr>
        <w:t>brak progów utrudniających wejście (niskopodłogowość</w:t>
      </w:r>
    </w:p>
    <w:p w14:paraId="33D075AE" w14:textId="77777777" w:rsidR="00833A1B" w:rsidRDefault="00833A1B" w:rsidP="00833A1B">
      <w:pPr>
        <w:spacing w:after="0"/>
        <w:rPr>
          <w:bCs/>
          <w:szCs w:val="28"/>
        </w:rPr>
      </w:pPr>
    </w:p>
    <w:p w14:paraId="1F5F5B0B" w14:textId="77777777" w:rsidR="00833A1B" w:rsidRPr="007E1AEC" w:rsidRDefault="00833A1B" w:rsidP="00833A1B">
      <w:pPr>
        <w:spacing w:after="0"/>
        <w:rPr>
          <w:bCs/>
          <w:szCs w:val="28"/>
        </w:rPr>
      </w:pPr>
    </w:p>
    <w:tbl>
      <w:tblPr>
        <w:tblStyle w:val="Tabela-Siatka"/>
        <w:tblW w:w="10632" w:type="dxa"/>
        <w:tblInd w:w="-601" w:type="dxa"/>
        <w:tblLayout w:type="fixed"/>
        <w:tblLook w:val="04A0" w:firstRow="1" w:lastRow="0" w:firstColumn="1" w:lastColumn="0" w:noHBand="0" w:noVBand="1"/>
      </w:tblPr>
      <w:tblGrid>
        <w:gridCol w:w="2836"/>
        <w:gridCol w:w="7796"/>
      </w:tblGrid>
      <w:tr w:rsidR="00A95C98" w14:paraId="2437C10C" w14:textId="77777777" w:rsidTr="00845EC3">
        <w:tc>
          <w:tcPr>
            <w:tcW w:w="2836" w:type="dxa"/>
          </w:tcPr>
          <w:p w14:paraId="182DBB45" w14:textId="77777777" w:rsidR="00A95C98" w:rsidRPr="00EC7307" w:rsidRDefault="00A95C98" w:rsidP="00845EC3">
            <w:pPr>
              <w:rPr>
                <w:b/>
                <w:sz w:val="24"/>
                <w:szCs w:val="24"/>
              </w:rPr>
            </w:pPr>
          </w:p>
        </w:tc>
        <w:tc>
          <w:tcPr>
            <w:tcW w:w="7796" w:type="dxa"/>
            <w:shd w:val="clear" w:color="auto" w:fill="D0CECE" w:themeFill="background2" w:themeFillShade="E6"/>
          </w:tcPr>
          <w:p w14:paraId="2D7608AE" w14:textId="77777777" w:rsidR="00A95C98" w:rsidRPr="00BE3648" w:rsidRDefault="00A95C98" w:rsidP="00845EC3">
            <w:pPr>
              <w:jc w:val="both"/>
              <w:rPr>
                <w:b/>
                <w:sz w:val="24"/>
                <w:szCs w:val="24"/>
              </w:rPr>
            </w:pPr>
            <w:r w:rsidRPr="00BE3648">
              <w:rPr>
                <w:b/>
                <w:sz w:val="24"/>
                <w:szCs w:val="24"/>
              </w:rPr>
              <w:t>OPIS</w:t>
            </w:r>
            <w:r>
              <w:rPr>
                <w:b/>
                <w:sz w:val="24"/>
                <w:szCs w:val="24"/>
              </w:rPr>
              <w:t xml:space="preserve"> TECHNICZNY</w:t>
            </w:r>
          </w:p>
        </w:tc>
      </w:tr>
      <w:tr w:rsidR="00A95C98" w:rsidRPr="00EC7307" w14:paraId="6ED5E6B6" w14:textId="77777777" w:rsidTr="00845EC3">
        <w:tc>
          <w:tcPr>
            <w:tcW w:w="2836" w:type="dxa"/>
          </w:tcPr>
          <w:p w14:paraId="09F5A7EE" w14:textId="77777777" w:rsidR="00A95C98" w:rsidRPr="00EC7307" w:rsidRDefault="00A95C98" w:rsidP="00A95C98">
            <w:pPr>
              <w:pStyle w:val="Akapitzlist"/>
              <w:numPr>
                <w:ilvl w:val="0"/>
                <w:numId w:val="1"/>
              </w:numPr>
              <w:ind w:left="317" w:hanging="317"/>
              <w:rPr>
                <w:b/>
                <w:sz w:val="24"/>
                <w:szCs w:val="24"/>
              </w:rPr>
            </w:pPr>
            <w:r w:rsidRPr="00EC7307">
              <w:rPr>
                <w:b/>
                <w:sz w:val="24"/>
                <w:szCs w:val="24"/>
              </w:rPr>
              <w:t>Autobus</w:t>
            </w:r>
          </w:p>
        </w:tc>
        <w:tc>
          <w:tcPr>
            <w:tcW w:w="7796" w:type="dxa"/>
          </w:tcPr>
          <w:p w14:paraId="3037FC46" w14:textId="77777777" w:rsidR="00A95C98" w:rsidRPr="00EC7307" w:rsidRDefault="00A95C98" w:rsidP="00845EC3">
            <w:pPr>
              <w:jc w:val="both"/>
              <w:rPr>
                <w:sz w:val="24"/>
                <w:szCs w:val="24"/>
              </w:rPr>
            </w:pPr>
            <w:r w:rsidRPr="00EC7307">
              <w:rPr>
                <w:sz w:val="24"/>
                <w:szCs w:val="24"/>
              </w:rPr>
              <w:t>niskopodłogowy</w:t>
            </w:r>
          </w:p>
        </w:tc>
      </w:tr>
      <w:tr w:rsidR="00A95C98" w:rsidRPr="00EC7307" w14:paraId="3F7DFD47" w14:textId="77777777" w:rsidTr="00845EC3">
        <w:tc>
          <w:tcPr>
            <w:tcW w:w="2836" w:type="dxa"/>
          </w:tcPr>
          <w:p w14:paraId="1F00D9CB" w14:textId="77777777" w:rsidR="00A95C98" w:rsidRPr="00EC7307" w:rsidRDefault="00A95C98" w:rsidP="00A95C98">
            <w:pPr>
              <w:pStyle w:val="Akapitzlist"/>
              <w:numPr>
                <w:ilvl w:val="0"/>
                <w:numId w:val="1"/>
              </w:numPr>
              <w:rPr>
                <w:b/>
                <w:sz w:val="24"/>
                <w:szCs w:val="24"/>
              </w:rPr>
            </w:pPr>
            <w:r w:rsidRPr="00EC7307">
              <w:rPr>
                <w:b/>
                <w:sz w:val="24"/>
                <w:szCs w:val="24"/>
              </w:rPr>
              <w:t>Długość całkowita</w:t>
            </w:r>
          </w:p>
        </w:tc>
        <w:tc>
          <w:tcPr>
            <w:tcW w:w="7796" w:type="dxa"/>
          </w:tcPr>
          <w:p w14:paraId="7EAFF604" w14:textId="77777777" w:rsidR="00A95C98" w:rsidRPr="00EC7307" w:rsidRDefault="00A95C98" w:rsidP="00845EC3">
            <w:pPr>
              <w:jc w:val="both"/>
              <w:rPr>
                <w:sz w:val="24"/>
                <w:szCs w:val="24"/>
              </w:rPr>
            </w:pPr>
            <w:r>
              <w:rPr>
                <w:sz w:val="24"/>
                <w:szCs w:val="24"/>
              </w:rPr>
              <w:t>11000-</w:t>
            </w:r>
            <w:r w:rsidRPr="00EC7307">
              <w:rPr>
                <w:sz w:val="24"/>
                <w:szCs w:val="24"/>
              </w:rPr>
              <w:t>1</w:t>
            </w:r>
            <w:r>
              <w:rPr>
                <w:sz w:val="24"/>
                <w:szCs w:val="24"/>
              </w:rPr>
              <w:t>2500</w:t>
            </w:r>
            <w:r w:rsidRPr="00EC7307">
              <w:rPr>
                <w:sz w:val="24"/>
                <w:szCs w:val="24"/>
              </w:rPr>
              <w:t xml:space="preserve"> mm</w:t>
            </w:r>
          </w:p>
        </w:tc>
      </w:tr>
      <w:tr w:rsidR="00A95C98" w:rsidRPr="00EC7307" w14:paraId="507EA4DF" w14:textId="77777777" w:rsidTr="00845EC3">
        <w:tc>
          <w:tcPr>
            <w:tcW w:w="2836" w:type="dxa"/>
          </w:tcPr>
          <w:p w14:paraId="5F6A5027" w14:textId="77777777" w:rsidR="00A95C98" w:rsidRPr="00EC7307" w:rsidRDefault="00A95C98" w:rsidP="00A95C98">
            <w:pPr>
              <w:pStyle w:val="Akapitzlist"/>
              <w:numPr>
                <w:ilvl w:val="0"/>
                <w:numId w:val="1"/>
              </w:numPr>
              <w:rPr>
                <w:b/>
                <w:sz w:val="24"/>
                <w:szCs w:val="24"/>
              </w:rPr>
            </w:pPr>
            <w:r w:rsidRPr="00EC7307">
              <w:rPr>
                <w:b/>
                <w:sz w:val="24"/>
                <w:szCs w:val="24"/>
              </w:rPr>
              <w:t>Szerokość całkowita</w:t>
            </w:r>
          </w:p>
        </w:tc>
        <w:tc>
          <w:tcPr>
            <w:tcW w:w="7796" w:type="dxa"/>
          </w:tcPr>
          <w:p w14:paraId="0C91CD53" w14:textId="77777777" w:rsidR="00A95C98" w:rsidRPr="00EC7307" w:rsidRDefault="00A95C98" w:rsidP="00845EC3">
            <w:pPr>
              <w:jc w:val="both"/>
              <w:rPr>
                <w:sz w:val="24"/>
                <w:szCs w:val="24"/>
              </w:rPr>
            </w:pPr>
            <w:r w:rsidRPr="00EC7307">
              <w:rPr>
                <w:sz w:val="24"/>
                <w:szCs w:val="24"/>
              </w:rPr>
              <w:t>2400-2550 mm</w:t>
            </w:r>
          </w:p>
        </w:tc>
      </w:tr>
      <w:tr w:rsidR="00A95C98" w:rsidRPr="00EC7307" w14:paraId="6281890C" w14:textId="77777777" w:rsidTr="00845EC3">
        <w:tc>
          <w:tcPr>
            <w:tcW w:w="2836" w:type="dxa"/>
          </w:tcPr>
          <w:p w14:paraId="2587CFF0" w14:textId="77777777" w:rsidR="00A95C98" w:rsidRPr="00EC7307" w:rsidRDefault="00A95C98" w:rsidP="00A95C98">
            <w:pPr>
              <w:pStyle w:val="Akapitzlist"/>
              <w:numPr>
                <w:ilvl w:val="0"/>
                <w:numId w:val="1"/>
              </w:numPr>
              <w:rPr>
                <w:b/>
                <w:sz w:val="24"/>
                <w:szCs w:val="24"/>
              </w:rPr>
            </w:pPr>
            <w:r w:rsidRPr="00EC7307">
              <w:rPr>
                <w:b/>
                <w:sz w:val="24"/>
                <w:szCs w:val="24"/>
              </w:rPr>
              <w:t>Wysokość całkowita</w:t>
            </w:r>
          </w:p>
        </w:tc>
        <w:tc>
          <w:tcPr>
            <w:tcW w:w="7796" w:type="dxa"/>
          </w:tcPr>
          <w:p w14:paraId="6640E441" w14:textId="77777777" w:rsidR="00A95C98" w:rsidRPr="00EC7307" w:rsidRDefault="00A95C98" w:rsidP="00845EC3">
            <w:pPr>
              <w:jc w:val="both"/>
              <w:rPr>
                <w:sz w:val="24"/>
                <w:szCs w:val="24"/>
              </w:rPr>
            </w:pPr>
            <w:r w:rsidRPr="00EC7307">
              <w:rPr>
                <w:sz w:val="24"/>
                <w:szCs w:val="24"/>
              </w:rPr>
              <w:t>max. 3400 mm (z urządzeniem klimatyzacyjnym)</w:t>
            </w:r>
          </w:p>
        </w:tc>
      </w:tr>
      <w:tr w:rsidR="00A95C98" w:rsidRPr="00EC7307" w14:paraId="7602B4F5" w14:textId="77777777" w:rsidTr="00845EC3">
        <w:tc>
          <w:tcPr>
            <w:tcW w:w="2836" w:type="dxa"/>
          </w:tcPr>
          <w:p w14:paraId="1E737FBB" w14:textId="77777777" w:rsidR="00A95C98" w:rsidRPr="00EC7307" w:rsidRDefault="00A95C98" w:rsidP="00A95C98">
            <w:pPr>
              <w:pStyle w:val="Akapitzlist"/>
              <w:numPr>
                <w:ilvl w:val="0"/>
                <w:numId w:val="1"/>
              </w:numPr>
              <w:rPr>
                <w:b/>
                <w:sz w:val="24"/>
                <w:szCs w:val="24"/>
              </w:rPr>
            </w:pPr>
            <w:r w:rsidRPr="00EC7307">
              <w:rPr>
                <w:b/>
                <w:sz w:val="24"/>
                <w:szCs w:val="24"/>
              </w:rPr>
              <w:t>Wysokość wejścia</w:t>
            </w:r>
          </w:p>
        </w:tc>
        <w:tc>
          <w:tcPr>
            <w:tcW w:w="7796" w:type="dxa"/>
          </w:tcPr>
          <w:p w14:paraId="4FF7F1C3" w14:textId="77777777" w:rsidR="00A95C98" w:rsidRPr="00EC7307" w:rsidRDefault="00A95C98" w:rsidP="00845EC3">
            <w:pPr>
              <w:jc w:val="both"/>
              <w:rPr>
                <w:sz w:val="24"/>
                <w:szCs w:val="24"/>
              </w:rPr>
            </w:pPr>
            <w:r w:rsidRPr="00EC7307">
              <w:rPr>
                <w:sz w:val="24"/>
                <w:szCs w:val="24"/>
              </w:rPr>
              <w:t>maksymalna wysokość wejść z poziomu jezdni 3</w:t>
            </w:r>
            <w:r>
              <w:rPr>
                <w:sz w:val="24"/>
                <w:szCs w:val="24"/>
              </w:rPr>
              <w:t>2</w:t>
            </w:r>
            <w:r w:rsidRPr="00EC7307">
              <w:rPr>
                <w:sz w:val="24"/>
                <w:szCs w:val="24"/>
              </w:rPr>
              <w:t>0 mm</w:t>
            </w:r>
          </w:p>
        </w:tc>
      </w:tr>
      <w:tr w:rsidR="00A95C98" w:rsidRPr="00EC7307" w14:paraId="5A736E54" w14:textId="77777777" w:rsidTr="00845EC3">
        <w:tc>
          <w:tcPr>
            <w:tcW w:w="2836" w:type="dxa"/>
          </w:tcPr>
          <w:p w14:paraId="60E50327" w14:textId="77777777" w:rsidR="00A95C98" w:rsidRPr="00EC7307" w:rsidRDefault="00A95C98" w:rsidP="00A95C98">
            <w:pPr>
              <w:pStyle w:val="Akapitzlist"/>
              <w:numPr>
                <w:ilvl w:val="0"/>
                <w:numId w:val="1"/>
              </w:numPr>
              <w:rPr>
                <w:b/>
                <w:sz w:val="24"/>
                <w:szCs w:val="24"/>
              </w:rPr>
            </w:pPr>
            <w:r w:rsidRPr="00EC7307">
              <w:rPr>
                <w:b/>
                <w:sz w:val="24"/>
                <w:szCs w:val="24"/>
              </w:rPr>
              <w:t>Liczba pasażerów</w:t>
            </w:r>
          </w:p>
        </w:tc>
        <w:tc>
          <w:tcPr>
            <w:tcW w:w="7796" w:type="dxa"/>
          </w:tcPr>
          <w:p w14:paraId="4CB6DB97" w14:textId="38CED3BC" w:rsidR="00A95C98" w:rsidRPr="00EC7307" w:rsidRDefault="00A95C98" w:rsidP="00845EC3">
            <w:pPr>
              <w:jc w:val="both"/>
              <w:rPr>
                <w:sz w:val="24"/>
                <w:szCs w:val="24"/>
              </w:rPr>
            </w:pPr>
            <w:r>
              <w:rPr>
                <w:sz w:val="24"/>
                <w:szCs w:val="24"/>
              </w:rPr>
              <w:t>miejsc ogółem min. 70</w:t>
            </w:r>
            <w:r w:rsidRPr="00EC7307">
              <w:rPr>
                <w:sz w:val="24"/>
                <w:szCs w:val="24"/>
              </w:rPr>
              <w:t xml:space="preserve"> + kierowca + wózek inwalidzki</w:t>
            </w:r>
            <w:r>
              <w:rPr>
                <w:sz w:val="24"/>
                <w:szCs w:val="24"/>
              </w:rPr>
              <w:t xml:space="preserve"> ,</w:t>
            </w:r>
          </w:p>
          <w:p w14:paraId="1E130354" w14:textId="77777777" w:rsidR="00A95C98" w:rsidRPr="00EC7307" w:rsidRDefault="00A95C98" w:rsidP="00845EC3">
            <w:pPr>
              <w:jc w:val="both"/>
              <w:rPr>
                <w:sz w:val="24"/>
                <w:szCs w:val="24"/>
              </w:rPr>
            </w:pPr>
            <w:r w:rsidRPr="00EC7307">
              <w:rPr>
                <w:sz w:val="24"/>
                <w:szCs w:val="24"/>
              </w:rPr>
              <w:t>min. 2</w:t>
            </w:r>
            <w:r>
              <w:rPr>
                <w:sz w:val="24"/>
                <w:szCs w:val="24"/>
              </w:rPr>
              <w:t>4</w:t>
            </w:r>
            <w:r w:rsidRPr="00EC7307">
              <w:rPr>
                <w:sz w:val="24"/>
                <w:szCs w:val="24"/>
              </w:rPr>
              <w:t xml:space="preserve"> miejsca siedzące w tym co najmniej </w:t>
            </w:r>
            <w:r>
              <w:rPr>
                <w:sz w:val="24"/>
                <w:szCs w:val="24"/>
              </w:rPr>
              <w:t>10</w:t>
            </w:r>
            <w:r w:rsidRPr="00EC7307">
              <w:rPr>
                <w:sz w:val="24"/>
                <w:szCs w:val="24"/>
              </w:rPr>
              <w:t xml:space="preserve"> miejsc dostępnych z poziomu niskiej podłogi z uwzględnieniem </w:t>
            </w:r>
            <w:r>
              <w:rPr>
                <w:sz w:val="24"/>
                <w:szCs w:val="24"/>
              </w:rPr>
              <w:t>4</w:t>
            </w:r>
            <w:r w:rsidRPr="00EC7307">
              <w:rPr>
                <w:sz w:val="24"/>
                <w:szCs w:val="24"/>
              </w:rPr>
              <w:t xml:space="preserve"> miejsc dla osób o obniżonej sprawności ruchowej tzw. siedzenia priorytetowe</w:t>
            </w:r>
          </w:p>
        </w:tc>
      </w:tr>
      <w:tr w:rsidR="00A95C98" w:rsidRPr="00EC7307" w14:paraId="1556DC2F" w14:textId="77777777" w:rsidTr="00845EC3">
        <w:tc>
          <w:tcPr>
            <w:tcW w:w="2836" w:type="dxa"/>
          </w:tcPr>
          <w:p w14:paraId="195C6AEE" w14:textId="77777777" w:rsidR="00A95C98" w:rsidRPr="00EC7307" w:rsidRDefault="00A95C98" w:rsidP="00A95C98">
            <w:pPr>
              <w:pStyle w:val="Akapitzlist"/>
              <w:numPr>
                <w:ilvl w:val="0"/>
                <w:numId w:val="1"/>
              </w:numPr>
              <w:rPr>
                <w:b/>
                <w:sz w:val="24"/>
                <w:szCs w:val="24"/>
              </w:rPr>
            </w:pPr>
            <w:r w:rsidRPr="00EC7307">
              <w:rPr>
                <w:b/>
                <w:sz w:val="24"/>
                <w:szCs w:val="24"/>
              </w:rPr>
              <w:t>Silnik</w:t>
            </w:r>
          </w:p>
        </w:tc>
        <w:tc>
          <w:tcPr>
            <w:tcW w:w="7796" w:type="dxa"/>
          </w:tcPr>
          <w:p w14:paraId="097EDAD8" w14:textId="77777777" w:rsidR="00A95C98" w:rsidRPr="00EC7307" w:rsidRDefault="00A95C98" w:rsidP="00845EC3">
            <w:pPr>
              <w:jc w:val="both"/>
              <w:rPr>
                <w:sz w:val="24"/>
                <w:szCs w:val="24"/>
              </w:rPr>
            </w:pPr>
            <w:r w:rsidRPr="00EC7307">
              <w:rPr>
                <w:sz w:val="24"/>
                <w:szCs w:val="24"/>
              </w:rPr>
              <w:t>a) zamontowany w autobusie napęd elektryczny musi umożliwiać trakcję jazdy podobną do jazdy autobusu wyposażonego w klasyczny układ napędowy diesla,</w:t>
            </w:r>
          </w:p>
          <w:p w14:paraId="629E54A7" w14:textId="77777777" w:rsidR="00A95C98" w:rsidRPr="00EC7307" w:rsidRDefault="00A95C98" w:rsidP="00845EC3">
            <w:pPr>
              <w:jc w:val="both"/>
              <w:rPr>
                <w:sz w:val="24"/>
                <w:szCs w:val="24"/>
              </w:rPr>
            </w:pPr>
            <w:r w:rsidRPr="00EC7307">
              <w:rPr>
                <w:sz w:val="24"/>
                <w:szCs w:val="24"/>
              </w:rPr>
              <w:t xml:space="preserve">b) silnik </w:t>
            </w:r>
            <w:r>
              <w:rPr>
                <w:sz w:val="24"/>
                <w:szCs w:val="24"/>
              </w:rPr>
              <w:t>napędzający tylną oś o mocy co najmniej 25</w:t>
            </w:r>
            <w:r w:rsidRPr="00EC7307">
              <w:rPr>
                <w:sz w:val="24"/>
                <w:szCs w:val="24"/>
              </w:rPr>
              <w:t>0 KW,</w:t>
            </w:r>
          </w:p>
          <w:p w14:paraId="6F226FBE" w14:textId="77777777" w:rsidR="00A95C98" w:rsidRPr="00EC7307" w:rsidRDefault="00A95C98" w:rsidP="00845EC3">
            <w:pPr>
              <w:jc w:val="both"/>
              <w:rPr>
                <w:sz w:val="24"/>
                <w:szCs w:val="24"/>
              </w:rPr>
            </w:pPr>
            <w:r w:rsidRPr="00EC7307">
              <w:rPr>
                <w:sz w:val="24"/>
                <w:szCs w:val="24"/>
              </w:rPr>
              <w:t>c) silnik z funkcją ograniczenia prędkości max do 70 km/h,</w:t>
            </w:r>
          </w:p>
          <w:p w14:paraId="1725CD81" w14:textId="77777777" w:rsidR="00A95C98" w:rsidRPr="00EC7307" w:rsidRDefault="00A95C98" w:rsidP="00845EC3">
            <w:pPr>
              <w:jc w:val="both"/>
              <w:rPr>
                <w:sz w:val="24"/>
                <w:szCs w:val="24"/>
              </w:rPr>
            </w:pPr>
            <w:r w:rsidRPr="00EC7307">
              <w:rPr>
                <w:sz w:val="24"/>
                <w:szCs w:val="24"/>
              </w:rPr>
              <w:t>d) zużycie energii elektrycznej przez pojazd w KWh/km nie większy niż 120 KWh/100 km,</w:t>
            </w:r>
          </w:p>
          <w:p w14:paraId="20497C8C" w14:textId="77777777" w:rsidR="00A95C98" w:rsidRPr="00EC7307" w:rsidRDefault="00A95C98" w:rsidP="00845EC3">
            <w:pPr>
              <w:jc w:val="both"/>
              <w:rPr>
                <w:sz w:val="24"/>
                <w:szCs w:val="24"/>
              </w:rPr>
            </w:pPr>
            <w:r w:rsidRPr="00EC7307">
              <w:rPr>
                <w:sz w:val="24"/>
                <w:szCs w:val="24"/>
              </w:rPr>
              <w:t>e) zużycie energii elektrycznej, o którym mowa w ppkt. d musi zostać ustalone podczas testu wg procedury SORT-2, przez którą należy rozumieć procedurę badawczą SORT opracowaną przez UITP.</w:t>
            </w:r>
          </w:p>
          <w:p w14:paraId="3E3BC08E" w14:textId="77777777" w:rsidR="00A95C98" w:rsidRPr="00EC7307" w:rsidRDefault="00A95C98" w:rsidP="00845EC3">
            <w:pPr>
              <w:jc w:val="both"/>
              <w:rPr>
                <w:sz w:val="24"/>
                <w:szCs w:val="24"/>
              </w:rPr>
            </w:pPr>
            <w:r w:rsidRPr="00EC7307">
              <w:rPr>
                <w:sz w:val="24"/>
                <w:szCs w:val="24"/>
              </w:rPr>
              <w:t xml:space="preserve">Protokół testów zawierający wyniki pomiarów drogowego zużycia energii elektrycznej wg testu E-SORT 2, Wykonawca </w:t>
            </w:r>
            <w:r>
              <w:rPr>
                <w:sz w:val="24"/>
                <w:szCs w:val="24"/>
              </w:rPr>
              <w:t>dostarczy wraz z ofertą.</w:t>
            </w:r>
          </w:p>
        </w:tc>
      </w:tr>
      <w:tr w:rsidR="00A95C98" w:rsidRPr="00EC7307" w14:paraId="585A395A" w14:textId="77777777" w:rsidTr="00F630EA">
        <w:trPr>
          <w:trHeight w:val="12465"/>
        </w:trPr>
        <w:tc>
          <w:tcPr>
            <w:tcW w:w="2836" w:type="dxa"/>
          </w:tcPr>
          <w:p w14:paraId="4049AD53"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Magazyn energii elektrycznej</w:t>
            </w:r>
          </w:p>
        </w:tc>
        <w:tc>
          <w:tcPr>
            <w:tcW w:w="7796" w:type="dxa"/>
          </w:tcPr>
          <w:p w14:paraId="1EDF6385" w14:textId="77777777" w:rsidR="005277C8" w:rsidRPr="005277C8" w:rsidRDefault="005277C8" w:rsidP="005277C8">
            <w:pPr>
              <w:jc w:val="both"/>
              <w:rPr>
                <w:sz w:val="24"/>
                <w:szCs w:val="24"/>
              </w:rPr>
            </w:pPr>
            <w:r w:rsidRPr="005277C8">
              <w:rPr>
                <w:sz w:val="24"/>
                <w:szCs w:val="24"/>
              </w:rPr>
              <w:t>Autobus musi być wyposażony w trakcyjny magazyn energii elektrycznej, wykonany w technologii zaoferowanej przez producenta, zapewniający eksploatację autobusu zgodnie z wymaganiami Zamawiającego.</w:t>
            </w:r>
          </w:p>
          <w:p w14:paraId="7AF9A30E" w14:textId="77777777" w:rsidR="005277C8" w:rsidRPr="005277C8" w:rsidRDefault="005277C8" w:rsidP="005277C8">
            <w:pPr>
              <w:jc w:val="both"/>
              <w:rPr>
                <w:sz w:val="24"/>
                <w:szCs w:val="24"/>
              </w:rPr>
            </w:pPr>
            <w:r w:rsidRPr="005277C8">
              <w:rPr>
                <w:sz w:val="24"/>
                <w:szCs w:val="24"/>
              </w:rPr>
              <w:t>Magazyn energii oraz układ wysokiego napięcia muszą spełniać wymagania właściwych przepisów homologacyjnych, w szczególności Regulaminu nr 100 EKG ONZ – z późniejszymi zmianami.</w:t>
            </w:r>
          </w:p>
          <w:p w14:paraId="55F143B3" w14:textId="77777777" w:rsidR="005277C8" w:rsidRPr="005277C8" w:rsidRDefault="005277C8" w:rsidP="005277C8">
            <w:pPr>
              <w:jc w:val="both"/>
              <w:rPr>
                <w:sz w:val="24"/>
                <w:szCs w:val="24"/>
              </w:rPr>
            </w:pPr>
            <w:r w:rsidRPr="005277C8">
              <w:rPr>
                <w:sz w:val="24"/>
                <w:szCs w:val="24"/>
              </w:rPr>
              <w:t>W okresie gwarancji pojemność użyteczna magazynu energii nie może spaść poniżej 80% wartości początkowej, chyba że producent zaoferuje parametr korzystniejszy.</w:t>
            </w:r>
          </w:p>
          <w:p w14:paraId="23BF0E5C" w14:textId="77777777" w:rsidR="005277C8" w:rsidRPr="005277C8" w:rsidRDefault="005277C8" w:rsidP="005277C8">
            <w:pPr>
              <w:jc w:val="both"/>
              <w:rPr>
                <w:sz w:val="24"/>
                <w:szCs w:val="24"/>
              </w:rPr>
            </w:pPr>
            <w:r w:rsidRPr="005277C8">
              <w:rPr>
                <w:sz w:val="24"/>
                <w:szCs w:val="24"/>
              </w:rPr>
              <w:t>Konstrukcja magazynu energii oraz jego system zarządzania temperaturą muszą zapewniać prawidłową eksploatację autobusu w warunkach atmosferycznych od –25°C do +35°C, z uwzględnieniem konieczności ogrzewania lub chłodzenia magazynu energii.</w:t>
            </w:r>
          </w:p>
          <w:p w14:paraId="73969B36" w14:textId="77777777" w:rsidR="005277C8" w:rsidRPr="005277C8" w:rsidRDefault="005277C8" w:rsidP="005277C8">
            <w:pPr>
              <w:jc w:val="both"/>
              <w:rPr>
                <w:sz w:val="24"/>
                <w:szCs w:val="24"/>
              </w:rPr>
            </w:pPr>
            <w:r w:rsidRPr="005277C8">
              <w:rPr>
                <w:sz w:val="24"/>
                <w:szCs w:val="24"/>
              </w:rPr>
              <w:t>Zastosowane rozwiązania muszą zapewniać osiągnięcie przez autobus zasięgu eksploatacyjnego określonego przez Zamawiającego, także przy pracy urządzeń pomocniczych pojazdu.</w:t>
            </w:r>
          </w:p>
          <w:p w14:paraId="73CD64DE" w14:textId="77777777" w:rsidR="005277C8" w:rsidRPr="005277C8" w:rsidRDefault="005277C8" w:rsidP="005277C8">
            <w:pPr>
              <w:jc w:val="both"/>
              <w:rPr>
                <w:sz w:val="24"/>
                <w:szCs w:val="24"/>
              </w:rPr>
            </w:pPr>
            <w:r w:rsidRPr="005277C8">
              <w:rPr>
                <w:sz w:val="24"/>
                <w:szCs w:val="24"/>
              </w:rPr>
              <w:t>Autobus musi być wyposażony w automatyczny system:</w:t>
            </w:r>
          </w:p>
          <w:p w14:paraId="29A39B66" w14:textId="77777777" w:rsidR="005277C8" w:rsidRPr="005277C8" w:rsidRDefault="005277C8" w:rsidP="005277C8">
            <w:pPr>
              <w:jc w:val="both"/>
              <w:rPr>
                <w:sz w:val="24"/>
                <w:szCs w:val="24"/>
              </w:rPr>
            </w:pPr>
            <w:r w:rsidRPr="005277C8">
              <w:rPr>
                <w:sz w:val="24"/>
                <w:szCs w:val="24"/>
              </w:rPr>
              <w:t>zakończenia procesu ładowania po osiągnięciu pełnego naładowania lub w przypadku wystąpienia nieprawidłowych parametrów ładowania,</w:t>
            </w:r>
          </w:p>
          <w:p w14:paraId="048D708D" w14:textId="77777777" w:rsidR="005277C8" w:rsidRPr="005277C8" w:rsidRDefault="005277C8" w:rsidP="005277C8">
            <w:pPr>
              <w:jc w:val="both"/>
              <w:rPr>
                <w:sz w:val="24"/>
                <w:szCs w:val="24"/>
              </w:rPr>
            </w:pPr>
            <w:r w:rsidRPr="005277C8">
              <w:rPr>
                <w:sz w:val="24"/>
                <w:szCs w:val="24"/>
              </w:rPr>
              <w:t>blokady uruchomienia autobusu podczas ładowania.</w:t>
            </w:r>
          </w:p>
          <w:p w14:paraId="41237231" w14:textId="77777777" w:rsidR="005277C8" w:rsidRPr="005277C8" w:rsidRDefault="005277C8" w:rsidP="005277C8">
            <w:pPr>
              <w:jc w:val="both"/>
              <w:rPr>
                <w:sz w:val="24"/>
                <w:szCs w:val="24"/>
              </w:rPr>
            </w:pPr>
            <w:r w:rsidRPr="005277C8">
              <w:rPr>
                <w:sz w:val="24"/>
                <w:szCs w:val="24"/>
              </w:rPr>
              <w:t>Oferowany autobus musi zapewniać minimalny zasięg eksploatacyjny 240 km bez doładowywania, przy zachowaniu co najmniej 15% rezerwy energii, przez cały okres gwarancji magazynu energii.</w:t>
            </w:r>
          </w:p>
          <w:p w14:paraId="07E098A5" w14:textId="77777777" w:rsidR="005277C8" w:rsidRPr="005277C8" w:rsidRDefault="005277C8" w:rsidP="005277C8">
            <w:pPr>
              <w:jc w:val="both"/>
              <w:rPr>
                <w:sz w:val="24"/>
                <w:szCs w:val="24"/>
              </w:rPr>
            </w:pPr>
            <w:r w:rsidRPr="005277C8">
              <w:rPr>
                <w:sz w:val="24"/>
                <w:szCs w:val="24"/>
              </w:rPr>
              <w:t>Zużycie energii elektrycznej autobusu w cyklu E-SORT 2 nie może przekraczać 1,20 kWh/km (120 kWh/100 km). Wykonawca zobowiązany jest złożyć wraz z ofertą raport lub protokół z badania potwierdzający wynik testu.</w:t>
            </w:r>
          </w:p>
          <w:p w14:paraId="4E4CB96C" w14:textId="77777777" w:rsidR="005277C8" w:rsidRPr="005277C8" w:rsidRDefault="005277C8" w:rsidP="005277C8">
            <w:pPr>
              <w:jc w:val="both"/>
              <w:rPr>
                <w:sz w:val="24"/>
                <w:szCs w:val="24"/>
              </w:rPr>
            </w:pPr>
            <w:r w:rsidRPr="005277C8">
              <w:rPr>
                <w:sz w:val="24"/>
                <w:szCs w:val="24"/>
              </w:rPr>
              <w:t>Baterie trakcyjne muszą być zabudowane w sposób umożliwiający ich wymianę w warunkach warsztatowych.</w:t>
            </w:r>
          </w:p>
          <w:p w14:paraId="70724903" w14:textId="77777777" w:rsidR="005277C8" w:rsidRPr="005277C8" w:rsidRDefault="005277C8" w:rsidP="005277C8">
            <w:pPr>
              <w:jc w:val="both"/>
              <w:rPr>
                <w:sz w:val="24"/>
                <w:szCs w:val="24"/>
              </w:rPr>
            </w:pPr>
            <w:r w:rsidRPr="005277C8">
              <w:rPr>
                <w:sz w:val="24"/>
                <w:szCs w:val="24"/>
              </w:rPr>
              <w:t>Autobus musi być przystosowany do ładowania zewnętrznego w systemie plug-in, przez złącze Combo 2 zgodne z IEC 62196-3, umieszczone w miejscu uzgodnionym z Zamawiającym na etapie realizacji umowy, zapewniającym łatwy dostęp eksploatacyjny.</w:t>
            </w:r>
          </w:p>
          <w:p w14:paraId="6B67DDB1" w14:textId="77777777" w:rsidR="005277C8" w:rsidRPr="005277C8" w:rsidRDefault="005277C8" w:rsidP="005277C8">
            <w:pPr>
              <w:jc w:val="both"/>
              <w:rPr>
                <w:sz w:val="24"/>
                <w:szCs w:val="24"/>
              </w:rPr>
            </w:pPr>
            <w:r w:rsidRPr="005277C8">
              <w:rPr>
                <w:sz w:val="24"/>
                <w:szCs w:val="24"/>
              </w:rPr>
              <w:t>Autobus musi umożliwiać ładowanie:</w:t>
            </w:r>
          </w:p>
          <w:p w14:paraId="0AB0B4D5" w14:textId="77777777" w:rsidR="005277C8" w:rsidRPr="005277C8" w:rsidRDefault="005277C8" w:rsidP="005277C8">
            <w:pPr>
              <w:jc w:val="both"/>
              <w:rPr>
                <w:sz w:val="24"/>
                <w:szCs w:val="24"/>
              </w:rPr>
            </w:pPr>
            <w:r w:rsidRPr="005277C8">
              <w:rPr>
                <w:sz w:val="24"/>
                <w:szCs w:val="24"/>
              </w:rPr>
              <w:t>mocą co najmniej 120 kW, zapewniającą pełne naładowanie jednego autobusu w czasie nie dłuższym niż 3,5 h,</w:t>
            </w:r>
          </w:p>
          <w:p w14:paraId="381607A7" w14:textId="77777777" w:rsidR="005277C8" w:rsidRPr="005277C8" w:rsidRDefault="005277C8" w:rsidP="005277C8">
            <w:pPr>
              <w:jc w:val="both"/>
              <w:rPr>
                <w:sz w:val="24"/>
                <w:szCs w:val="24"/>
              </w:rPr>
            </w:pPr>
            <w:r w:rsidRPr="005277C8">
              <w:rPr>
                <w:sz w:val="24"/>
                <w:szCs w:val="24"/>
              </w:rPr>
              <w:t>mocą co najmniej 60 kW, zapewniającą pełne naładowanie autobusu w czasie nie dłuższym niż 7 h, przy równoczesnym ładowaniu dwóch autobusów z jednej ładowarki dwustanowiskowej.</w:t>
            </w:r>
          </w:p>
          <w:p w14:paraId="403054F4" w14:textId="77777777" w:rsidR="005277C8" w:rsidRPr="005277C8" w:rsidRDefault="005277C8" w:rsidP="005277C8">
            <w:pPr>
              <w:jc w:val="both"/>
              <w:rPr>
                <w:sz w:val="24"/>
                <w:szCs w:val="24"/>
              </w:rPr>
            </w:pPr>
            <w:r w:rsidRPr="005277C8">
              <w:rPr>
                <w:sz w:val="24"/>
                <w:szCs w:val="24"/>
              </w:rPr>
              <w:t>Magazyn energii musi być doładowywany automatycznie podczas jazdy energią odzyskiwaną w procesie hamowania (rekuperacja). Kierowca musi mieć możliwość regulacji poziomu odzysku energii.</w:t>
            </w:r>
          </w:p>
          <w:p w14:paraId="739FE67D" w14:textId="1937F2D4" w:rsidR="00A95C98" w:rsidRPr="00EC7307" w:rsidRDefault="005277C8" w:rsidP="005277C8">
            <w:pPr>
              <w:jc w:val="both"/>
              <w:rPr>
                <w:sz w:val="24"/>
                <w:szCs w:val="24"/>
              </w:rPr>
            </w:pPr>
            <w:r w:rsidRPr="005277C8">
              <w:rPr>
                <w:sz w:val="24"/>
                <w:szCs w:val="24"/>
              </w:rPr>
              <w:t>System pojazdu powinien umożliwiać podczas ładowania zewnętrznego wstępne przygotowanie autobusu do ruchu, w tym ogrzanie wnętrza pojazdu, układu ogrzewania oraz przygotowanie magazynu energii do pracy w warunkach niskich temperatur.</w:t>
            </w:r>
          </w:p>
        </w:tc>
      </w:tr>
      <w:tr w:rsidR="00A95C98" w:rsidRPr="00EC7307" w14:paraId="0B4A5F65" w14:textId="77777777" w:rsidTr="00845EC3">
        <w:tc>
          <w:tcPr>
            <w:tcW w:w="2836" w:type="dxa"/>
          </w:tcPr>
          <w:p w14:paraId="185719EC" w14:textId="77777777" w:rsidR="00A95C98" w:rsidRPr="00EC7307" w:rsidRDefault="00A95C98" w:rsidP="00A95C98">
            <w:pPr>
              <w:pStyle w:val="Akapitzlist"/>
              <w:numPr>
                <w:ilvl w:val="0"/>
                <w:numId w:val="1"/>
              </w:numPr>
              <w:rPr>
                <w:b/>
                <w:sz w:val="24"/>
                <w:szCs w:val="24"/>
              </w:rPr>
            </w:pPr>
            <w:r w:rsidRPr="00EC7307">
              <w:rPr>
                <w:b/>
                <w:sz w:val="24"/>
                <w:szCs w:val="24"/>
              </w:rPr>
              <w:t>Zawieszenie pojazdu</w:t>
            </w:r>
          </w:p>
        </w:tc>
        <w:tc>
          <w:tcPr>
            <w:tcW w:w="7796" w:type="dxa"/>
          </w:tcPr>
          <w:p w14:paraId="4AEE4A35" w14:textId="77777777" w:rsidR="00F630EA" w:rsidRPr="00F630EA" w:rsidRDefault="00F630EA" w:rsidP="00F630EA">
            <w:pPr>
              <w:jc w:val="both"/>
              <w:rPr>
                <w:sz w:val="24"/>
                <w:szCs w:val="24"/>
              </w:rPr>
            </w:pPr>
            <w:r w:rsidRPr="00F630EA">
              <w:rPr>
                <w:sz w:val="24"/>
                <w:szCs w:val="24"/>
              </w:rPr>
              <w:t>a) pneumatyczne, zapewniające odpowiedni komfort jazdy oraz poziomowanie pojazdu,</w:t>
            </w:r>
          </w:p>
          <w:p w14:paraId="32A1AB4C" w14:textId="77777777" w:rsidR="00F630EA" w:rsidRPr="00F630EA" w:rsidRDefault="00F630EA" w:rsidP="00F630EA">
            <w:pPr>
              <w:jc w:val="both"/>
              <w:rPr>
                <w:sz w:val="24"/>
                <w:szCs w:val="24"/>
              </w:rPr>
            </w:pPr>
          </w:p>
          <w:p w14:paraId="7F35467E" w14:textId="77777777" w:rsidR="00F630EA" w:rsidRPr="00F630EA" w:rsidRDefault="00F630EA" w:rsidP="00F630EA">
            <w:pPr>
              <w:jc w:val="both"/>
              <w:rPr>
                <w:sz w:val="24"/>
                <w:szCs w:val="24"/>
              </w:rPr>
            </w:pPr>
            <w:r w:rsidRPr="00F630EA">
              <w:rPr>
                <w:sz w:val="24"/>
                <w:szCs w:val="24"/>
              </w:rPr>
              <w:t>b) konstrukcja zawieszenia powinna umożliwiać sprawną obsługę serwisową oraz wymianę elementów eksploatacyjnych,</w:t>
            </w:r>
          </w:p>
          <w:p w14:paraId="39DE3F58" w14:textId="77777777" w:rsidR="00F630EA" w:rsidRPr="00F630EA" w:rsidRDefault="00F630EA" w:rsidP="00F630EA">
            <w:pPr>
              <w:jc w:val="both"/>
              <w:rPr>
                <w:sz w:val="24"/>
                <w:szCs w:val="24"/>
              </w:rPr>
            </w:pPr>
          </w:p>
          <w:p w14:paraId="1E30D848" w14:textId="77777777" w:rsidR="00F630EA" w:rsidRPr="00F630EA" w:rsidRDefault="00F630EA" w:rsidP="00F630EA">
            <w:pPr>
              <w:jc w:val="both"/>
              <w:rPr>
                <w:sz w:val="24"/>
                <w:szCs w:val="24"/>
              </w:rPr>
            </w:pPr>
            <w:r w:rsidRPr="00F630EA">
              <w:rPr>
                <w:sz w:val="24"/>
                <w:szCs w:val="24"/>
              </w:rPr>
              <w:t>c) możliwość uruchomienia funkcji przyklęku przez kierowcę po otwarciu drzwi, umożliwiającej obniżenie poziomu wejścia o co najmniej 60 mm,</w:t>
            </w:r>
          </w:p>
          <w:p w14:paraId="52E5F64E" w14:textId="77777777" w:rsidR="00F630EA" w:rsidRPr="00F630EA" w:rsidRDefault="00F630EA" w:rsidP="00F630EA">
            <w:pPr>
              <w:jc w:val="both"/>
              <w:rPr>
                <w:sz w:val="24"/>
                <w:szCs w:val="24"/>
              </w:rPr>
            </w:pPr>
          </w:p>
          <w:p w14:paraId="608A3F9C" w14:textId="5B26F85C" w:rsidR="00A95C98" w:rsidRPr="00EC7307" w:rsidRDefault="00F630EA" w:rsidP="00F630EA">
            <w:pPr>
              <w:jc w:val="both"/>
              <w:rPr>
                <w:sz w:val="24"/>
                <w:szCs w:val="24"/>
              </w:rPr>
            </w:pPr>
            <w:r w:rsidRPr="00F630EA">
              <w:rPr>
                <w:sz w:val="24"/>
                <w:szCs w:val="24"/>
              </w:rPr>
              <w:t>d) amortyzatory hydrauliczne o podwójnym działaniu.</w:t>
            </w:r>
          </w:p>
          <w:p w14:paraId="380AA435" w14:textId="3735F616" w:rsidR="00A95C98" w:rsidRPr="00EC7307" w:rsidRDefault="00A95C98" w:rsidP="00845EC3">
            <w:pPr>
              <w:jc w:val="both"/>
              <w:rPr>
                <w:sz w:val="24"/>
                <w:szCs w:val="24"/>
              </w:rPr>
            </w:pPr>
          </w:p>
        </w:tc>
      </w:tr>
      <w:tr w:rsidR="00A95C98" w:rsidRPr="00EC7307" w14:paraId="36E517E1" w14:textId="77777777" w:rsidTr="00845EC3">
        <w:trPr>
          <w:trHeight w:val="3892"/>
        </w:trPr>
        <w:tc>
          <w:tcPr>
            <w:tcW w:w="2836" w:type="dxa"/>
          </w:tcPr>
          <w:p w14:paraId="3F3A6CE0"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Oś przednia</w:t>
            </w:r>
          </w:p>
        </w:tc>
        <w:tc>
          <w:tcPr>
            <w:tcW w:w="7796" w:type="dxa"/>
          </w:tcPr>
          <w:p w14:paraId="3F6F9648" w14:textId="18BEC442" w:rsidR="00F630EA" w:rsidRPr="00EC7307" w:rsidRDefault="00F630EA" w:rsidP="00845EC3">
            <w:pPr>
              <w:jc w:val="both"/>
              <w:rPr>
                <w:sz w:val="24"/>
                <w:szCs w:val="24"/>
              </w:rPr>
            </w:pPr>
            <w:r w:rsidRPr="00F630EA">
              <w:rPr>
                <w:sz w:val="24"/>
                <w:szCs w:val="24"/>
              </w:rPr>
              <w:t>Zamawiający dopuszcza różne rozwiązania konstrukcyjne zawieszenia osi przedniej, pod warunkiem zapewnienia odpowiedniego komfortu jazdy oraz właściwości trakcyjnych pojazdu.</w:t>
            </w:r>
          </w:p>
        </w:tc>
      </w:tr>
      <w:tr w:rsidR="00A95C98" w:rsidRPr="00EC7307" w14:paraId="4AA11611" w14:textId="77777777" w:rsidTr="00845EC3">
        <w:tc>
          <w:tcPr>
            <w:tcW w:w="2836" w:type="dxa"/>
          </w:tcPr>
          <w:p w14:paraId="0DD1F6C5" w14:textId="77777777" w:rsidR="00A95C98" w:rsidRPr="00EC7307" w:rsidRDefault="00A95C98" w:rsidP="00A95C98">
            <w:pPr>
              <w:pStyle w:val="Akapitzlist"/>
              <w:numPr>
                <w:ilvl w:val="0"/>
                <w:numId w:val="1"/>
              </w:numPr>
              <w:rPr>
                <w:b/>
                <w:sz w:val="24"/>
                <w:szCs w:val="24"/>
              </w:rPr>
            </w:pPr>
            <w:r w:rsidRPr="00EC7307">
              <w:rPr>
                <w:b/>
                <w:sz w:val="24"/>
                <w:szCs w:val="24"/>
              </w:rPr>
              <w:t>Układ kierowniczy</w:t>
            </w:r>
          </w:p>
        </w:tc>
        <w:tc>
          <w:tcPr>
            <w:tcW w:w="7796" w:type="dxa"/>
          </w:tcPr>
          <w:p w14:paraId="4AF4A9D9" w14:textId="77777777" w:rsidR="00A95C98" w:rsidRPr="00EC7307" w:rsidRDefault="00A95C98" w:rsidP="00845EC3">
            <w:pPr>
              <w:jc w:val="both"/>
              <w:rPr>
                <w:sz w:val="24"/>
                <w:szCs w:val="24"/>
              </w:rPr>
            </w:pPr>
            <w:r w:rsidRPr="00EC7307">
              <w:rPr>
                <w:sz w:val="24"/>
                <w:szCs w:val="24"/>
              </w:rPr>
              <w:t>a) ze wspomaganiem,</w:t>
            </w:r>
          </w:p>
          <w:p w14:paraId="2724D235" w14:textId="77777777" w:rsidR="00A95C98" w:rsidRPr="00EC7307" w:rsidRDefault="00A95C98" w:rsidP="00845EC3">
            <w:pPr>
              <w:jc w:val="both"/>
              <w:rPr>
                <w:sz w:val="24"/>
                <w:szCs w:val="24"/>
              </w:rPr>
            </w:pPr>
            <w:r w:rsidRPr="00EC7307">
              <w:rPr>
                <w:sz w:val="24"/>
                <w:szCs w:val="24"/>
              </w:rPr>
              <w:t>b) kolumna kierownicy posiadająca możliwość regulacji wysokości</w:t>
            </w:r>
            <w:r w:rsidRPr="00EC7307">
              <w:rPr>
                <w:sz w:val="24"/>
                <w:szCs w:val="24"/>
              </w:rPr>
              <w:br/>
              <w:t>i nachylenia wraz z pulpitem kierowcy w dwóch płaszczyznach z blokadą.</w:t>
            </w:r>
          </w:p>
        </w:tc>
      </w:tr>
      <w:tr w:rsidR="00A95C98" w:rsidRPr="00EC7307" w14:paraId="62751860" w14:textId="77777777" w:rsidTr="00845EC3">
        <w:tc>
          <w:tcPr>
            <w:tcW w:w="2836" w:type="dxa"/>
          </w:tcPr>
          <w:p w14:paraId="20D869B6" w14:textId="77777777" w:rsidR="00A95C98" w:rsidRPr="00EC7307" w:rsidRDefault="00A95C98" w:rsidP="00A95C98">
            <w:pPr>
              <w:pStyle w:val="Akapitzlist"/>
              <w:numPr>
                <w:ilvl w:val="0"/>
                <w:numId w:val="1"/>
              </w:numPr>
              <w:rPr>
                <w:b/>
                <w:sz w:val="24"/>
                <w:szCs w:val="24"/>
              </w:rPr>
            </w:pPr>
            <w:r w:rsidRPr="00EC7307">
              <w:rPr>
                <w:b/>
                <w:sz w:val="24"/>
                <w:szCs w:val="24"/>
              </w:rPr>
              <w:t>Układ hamulcowy</w:t>
            </w:r>
          </w:p>
        </w:tc>
        <w:tc>
          <w:tcPr>
            <w:tcW w:w="7796" w:type="dxa"/>
          </w:tcPr>
          <w:p w14:paraId="295C354C" w14:textId="77777777" w:rsidR="00A95C98" w:rsidRPr="00EC7307" w:rsidRDefault="00A95C98" w:rsidP="00845EC3">
            <w:pPr>
              <w:jc w:val="both"/>
              <w:rPr>
                <w:sz w:val="24"/>
                <w:szCs w:val="24"/>
              </w:rPr>
            </w:pPr>
            <w:r w:rsidRPr="00EC7307">
              <w:rPr>
                <w:sz w:val="24"/>
                <w:szCs w:val="24"/>
              </w:rPr>
              <w:t>a) dwuobwodowy, pneumatyczny wyposażony w elektronicznie sterowany system EBS</w:t>
            </w:r>
            <w:r>
              <w:rPr>
                <w:sz w:val="24"/>
                <w:szCs w:val="24"/>
              </w:rPr>
              <w:t xml:space="preserve"> ze stabilizacją toru jazdy ESP (ESC)</w:t>
            </w:r>
            <w:r w:rsidRPr="00EC7307">
              <w:rPr>
                <w:sz w:val="24"/>
                <w:szCs w:val="24"/>
              </w:rPr>
              <w:t>,</w:t>
            </w:r>
          </w:p>
          <w:p w14:paraId="517577B4" w14:textId="77777777" w:rsidR="00A95C98" w:rsidRPr="00EC7307" w:rsidRDefault="00A95C98" w:rsidP="00845EC3">
            <w:pPr>
              <w:jc w:val="both"/>
              <w:rPr>
                <w:sz w:val="24"/>
                <w:szCs w:val="24"/>
              </w:rPr>
            </w:pPr>
            <w:r w:rsidRPr="00EC7307">
              <w:rPr>
                <w:sz w:val="24"/>
                <w:szCs w:val="24"/>
              </w:rPr>
              <w:t>b) wyposażony co najmniej w: układ przeciwblokujący ABS</w:t>
            </w:r>
            <w:r w:rsidRPr="00EC7307">
              <w:rPr>
                <w:sz w:val="24"/>
                <w:szCs w:val="24"/>
              </w:rPr>
              <w:br/>
              <w:t>i przeciwpoślizgowy ASR,</w:t>
            </w:r>
            <w:r>
              <w:rPr>
                <w:sz w:val="24"/>
                <w:szCs w:val="24"/>
              </w:rPr>
              <w:t xml:space="preserve"> wraz z kontrolą trakcji oraz funkcję Hill Holder</w:t>
            </w:r>
          </w:p>
          <w:p w14:paraId="227E1F17" w14:textId="77777777" w:rsidR="00A95C98" w:rsidRPr="00EC7307" w:rsidRDefault="00A95C98" w:rsidP="00845EC3">
            <w:pPr>
              <w:jc w:val="both"/>
              <w:rPr>
                <w:sz w:val="24"/>
                <w:szCs w:val="24"/>
              </w:rPr>
            </w:pPr>
            <w:r w:rsidRPr="00EC7307">
              <w:rPr>
                <w:sz w:val="24"/>
                <w:szCs w:val="24"/>
              </w:rPr>
              <w:t>c) przednie i tylne hamulce tarczowe z wentylowanymi tarczami hamulcowymi z automatyczną regulacją luzu i funkcją informowania</w:t>
            </w:r>
            <w:r>
              <w:rPr>
                <w:sz w:val="24"/>
                <w:szCs w:val="24"/>
              </w:rPr>
              <w:t xml:space="preserve"> </w:t>
            </w:r>
            <w:r w:rsidRPr="00EC7307">
              <w:rPr>
                <w:sz w:val="24"/>
                <w:szCs w:val="24"/>
              </w:rPr>
              <w:t>o zużyciu klocków hamulcowych,</w:t>
            </w:r>
          </w:p>
          <w:p w14:paraId="5B7B8201" w14:textId="77777777" w:rsidR="00A95C98" w:rsidRPr="00EC7307" w:rsidRDefault="00A95C98" w:rsidP="00845EC3">
            <w:pPr>
              <w:jc w:val="both"/>
              <w:rPr>
                <w:sz w:val="24"/>
                <w:szCs w:val="24"/>
              </w:rPr>
            </w:pPr>
            <w:r w:rsidRPr="00EC7307">
              <w:rPr>
                <w:sz w:val="24"/>
                <w:szCs w:val="24"/>
              </w:rPr>
              <w:t>d) hamulec przystankowy załączany elektropneumatycznie po otwarciu drzwi oraz przyciskiem z pulpitu kierowcy,</w:t>
            </w:r>
          </w:p>
          <w:p w14:paraId="2C375999" w14:textId="77777777" w:rsidR="00A95C98" w:rsidRPr="00EC7307" w:rsidRDefault="00A95C98" w:rsidP="00845EC3">
            <w:pPr>
              <w:jc w:val="both"/>
              <w:rPr>
                <w:sz w:val="24"/>
                <w:szCs w:val="24"/>
              </w:rPr>
            </w:pPr>
            <w:r w:rsidRPr="00EC7307">
              <w:rPr>
                <w:sz w:val="24"/>
                <w:szCs w:val="24"/>
              </w:rPr>
              <w:t>e) hamulec postojowy - bezcięgnowy, uruchamiany pneumatycznie.</w:t>
            </w:r>
          </w:p>
        </w:tc>
      </w:tr>
      <w:tr w:rsidR="00A95C98" w:rsidRPr="00EC7307" w14:paraId="3E025C7E" w14:textId="77777777" w:rsidTr="00845EC3">
        <w:tc>
          <w:tcPr>
            <w:tcW w:w="2836" w:type="dxa"/>
          </w:tcPr>
          <w:p w14:paraId="4134F3E4" w14:textId="77777777" w:rsidR="00A95C98" w:rsidRPr="00EC7307" w:rsidRDefault="00A95C98" w:rsidP="00A95C98">
            <w:pPr>
              <w:pStyle w:val="Akapitzlist"/>
              <w:numPr>
                <w:ilvl w:val="0"/>
                <w:numId w:val="1"/>
              </w:numPr>
              <w:rPr>
                <w:b/>
                <w:sz w:val="24"/>
                <w:szCs w:val="24"/>
              </w:rPr>
            </w:pPr>
            <w:r w:rsidRPr="00EC7307">
              <w:rPr>
                <w:b/>
                <w:sz w:val="24"/>
                <w:szCs w:val="24"/>
              </w:rPr>
              <w:t>Koła i ogumienie</w:t>
            </w:r>
          </w:p>
        </w:tc>
        <w:tc>
          <w:tcPr>
            <w:tcW w:w="7796" w:type="dxa"/>
          </w:tcPr>
          <w:p w14:paraId="277D4394" w14:textId="77777777" w:rsidR="00A95C98" w:rsidRPr="00EC7307" w:rsidRDefault="00A95C98" w:rsidP="00845EC3">
            <w:pPr>
              <w:jc w:val="both"/>
              <w:rPr>
                <w:sz w:val="24"/>
                <w:szCs w:val="24"/>
              </w:rPr>
            </w:pPr>
            <w:r w:rsidRPr="00EC7307">
              <w:rPr>
                <w:sz w:val="24"/>
                <w:szCs w:val="24"/>
              </w:rPr>
              <w:t>a) ogumienie bezdętkowe typu miejskiego ze wzmocnionym bokiem</w:t>
            </w:r>
            <w:r w:rsidRPr="00EC7307">
              <w:rPr>
                <w:sz w:val="24"/>
                <w:szCs w:val="24"/>
              </w:rPr>
              <w:br/>
              <w:t>i wskaźnikiem zużycia, wielosezonowe, osadzone na obręczy stalowej lub al</w:t>
            </w:r>
            <w:r>
              <w:rPr>
                <w:sz w:val="24"/>
                <w:szCs w:val="24"/>
              </w:rPr>
              <w:t>uminiowej,</w:t>
            </w:r>
            <w:r w:rsidRPr="00EC7307">
              <w:rPr>
                <w:sz w:val="24"/>
                <w:szCs w:val="24"/>
              </w:rPr>
              <w:t xml:space="preserve"> </w:t>
            </w:r>
            <w:r>
              <w:rPr>
                <w:sz w:val="24"/>
                <w:szCs w:val="24"/>
              </w:rPr>
              <w:t>n</w:t>
            </w:r>
            <w:r w:rsidRPr="00EC7307">
              <w:rPr>
                <w:sz w:val="24"/>
                <w:szCs w:val="24"/>
              </w:rPr>
              <w:t>ie dopuszcza się ogumienia typu „super single”,</w:t>
            </w:r>
          </w:p>
          <w:p w14:paraId="0B963EC3" w14:textId="77777777" w:rsidR="00A95C98" w:rsidRPr="00EC7307" w:rsidRDefault="00A95C98" w:rsidP="00845EC3">
            <w:pPr>
              <w:jc w:val="both"/>
              <w:rPr>
                <w:sz w:val="24"/>
                <w:szCs w:val="24"/>
              </w:rPr>
            </w:pPr>
            <w:r w:rsidRPr="00EC7307">
              <w:rPr>
                <w:sz w:val="24"/>
                <w:szCs w:val="24"/>
              </w:rPr>
              <w:t>b) na kołach wewnętrznych tylnej osi przedłużane wentyle,</w:t>
            </w:r>
          </w:p>
          <w:p w14:paraId="1DF288F2" w14:textId="77777777" w:rsidR="00A95C98" w:rsidRPr="00EC7307" w:rsidRDefault="00A95C98" w:rsidP="00845EC3">
            <w:pPr>
              <w:jc w:val="both"/>
              <w:rPr>
                <w:sz w:val="24"/>
                <w:szCs w:val="24"/>
              </w:rPr>
            </w:pPr>
            <w:r w:rsidRPr="00EC7307">
              <w:rPr>
                <w:sz w:val="24"/>
                <w:szCs w:val="24"/>
              </w:rPr>
              <w:t>c) wszystkie koła wyważone,</w:t>
            </w:r>
          </w:p>
          <w:p w14:paraId="7C7C780A" w14:textId="04B01251" w:rsidR="00A95C98" w:rsidRPr="00EC7307" w:rsidRDefault="00A95C98" w:rsidP="00845EC3">
            <w:pPr>
              <w:jc w:val="both"/>
              <w:rPr>
                <w:sz w:val="24"/>
                <w:szCs w:val="24"/>
              </w:rPr>
            </w:pPr>
            <w:r w:rsidRPr="00EC7307">
              <w:rPr>
                <w:sz w:val="24"/>
                <w:szCs w:val="24"/>
              </w:rPr>
              <w:t xml:space="preserve">d) </w:t>
            </w:r>
            <w:r>
              <w:rPr>
                <w:sz w:val="24"/>
                <w:szCs w:val="24"/>
              </w:rPr>
              <w:t xml:space="preserve">pełnowymiarowe </w:t>
            </w:r>
            <w:r w:rsidRPr="00EC7307">
              <w:rPr>
                <w:sz w:val="24"/>
                <w:szCs w:val="24"/>
              </w:rPr>
              <w:t>koło zapasowe</w:t>
            </w:r>
            <w:r>
              <w:rPr>
                <w:sz w:val="24"/>
                <w:szCs w:val="24"/>
              </w:rPr>
              <w:t>.</w:t>
            </w:r>
          </w:p>
          <w:p w14:paraId="4E160674" w14:textId="77777777" w:rsidR="00A95C98" w:rsidRPr="00EC7307" w:rsidRDefault="00A95C98" w:rsidP="00845EC3">
            <w:pPr>
              <w:jc w:val="both"/>
              <w:rPr>
                <w:sz w:val="24"/>
                <w:szCs w:val="24"/>
              </w:rPr>
            </w:pPr>
            <w:r w:rsidRPr="00EC7307">
              <w:rPr>
                <w:sz w:val="24"/>
                <w:szCs w:val="24"/>
              </w:rPr>
              <w:t xml:space="preserve">e) </w:t>
            </w:r>
            <w:r>
              <w:rPr>
                <w:sz w:val="24"/>
                <w:szCs w:val="24"/>
              </w:rPr>
              <w:t>obręcze stalowe/aluminiowe osłonięte kołpakami ozdobnymi</w:t>
            </w:r>
            <w:r w:rsidRPr="00EC7307">
              <w:rPr>
                <w:sz w:val="24"/>
                <w:szCs w:val="24"/>
              </w:rPr>
              <w:t>.</w:t>
            </w:r>
          </w:p>
        </w:tc>
      </w:tr>
      <w:tr w:rsidR="00A95C98" w:rsidRPr="00EC7307" w14:paraId="15CB16D1" w14:textId="77777777" w:rsidTr="00845EC3">
        <w:tc>
          <w:tcPr>
            <w:tcW w:w="2836" w:type="dxa"/>
          </w:tcPr>
          <w:p w14:paraId="7BA32B21" w14:textId="77777777" w:rsidR="00A95C98" w:rsidRPr="00EC7307" w:rsidRDefault="00A95C98" w:rsidP="00A95C98">
            <w:pPr>
              <w:pStyle w:val="Akapitzlist"/>
              <w:numPr>
                <w:ilvl w:val="0"/>
                <w:numId w:val="1"/>
              </w:numPr>
              <w:rPr>
                <w:b/>
                <w:sz w:val="24"/>
                <w:szCs w:val="24"/>
              </w:rPr>
            </w:pPr>
            <w:r w:rsidRPr="00EC7307">
              <w:rPr>
                <w:b/>
                <w:sz w:val="24"/>
                <w:szCs w:val="24"/>
              </w:rPr>
              <w:t>Układ pneumatyczny</w:t>
            </w:r>
          </w:p>
        </w:tc>
        <w:tc>
          <w:tcPr>
            <w:tcW w:w="7796" w:type="dxa"/>
          </w:tcPr>
          <w:p w14:paraId="3DBA9DA1" w14:textId="77777777" w:rsidR="00A95C98" w:rsidRPr="00EC7307" w:rsidRDefault="00A95C98" w:rsidP="00845EC3">
            <w:pPr>
              <w:jc w:val="both"/>
              <w:rPr>
                <w:sz w:val="24"/>
                <w:szCs w:val="24"/>
              </w:rPr>
            </w:pPr>
            <w:r w:rsidRPr="00EC7307">
              <w:rPr>
                <w:sz w:val="24"/>
                <w:szCs w:val="24"/>
              </w:rPr>
              <w:t>a) ogrzewany, sterowany automatycznie odolejacz, odwadniacz, osuszacz powietrza, separator cząstek stałych,</w:t>
            </w:r>
          </w:p>
          <w:p w14:paraId="3B3E0114" w14:textId="77777777" w:rsidR="00A95C98" w:rsidRPr="00EC7307" w:rsidRDefault="00A95C98" w:rsidP="00845EC3">
            <w:pPr>
              <w:jc w:val="both"/>
              <w:rPr>
                <w:sz w:val="24"/>
                <w:szCs w:val="24"/>
              </w:rPr>
            </w:pPr>
            <w:r w:rsidRPr="00EC7307">
              <w:rPr>
                <w:sz w:val="24"/>
                <w:szCs w:val="24"/>
              </w:rPr>
              <w:t>b) zbiorniki powietrza wykonane z metali i stopów metali odpornych na korozję</w:t>
            </w:r>
            <w:r>
              <w:rPr>
                <w:sz w:val="24"/>
                <w:szCs w:val="24"/>
              </w:rPr>
              <w:t>.</w:t>
            </w:r>
          </w:p>
          <w:p w14:paraId="54BC4311" w14:textId="77777777" w:rsidR="00A95C98" w:rsidRPr="00EC7307" w:rsidRDefault="00A95C98" w:rsidP="00845EC3">
            <w:pPr>
              <w:jc w:val="both"/>
              <w:rPr>
                <w:sz w:val="24"/>
                <w:szCs w:val="24"/>
              </w:rPr>
            </w:pPr>
            <w:r w:rsidRPr="00EC7307">
              <w:rPr>
                <w:sz w:val="24"/>
                <w:szCs w:val="24"/>
              </w:rPr>
              <w:lastRenderedPageBreak/>
              <w:t>c) przewody pneumatyczne sztywne wykonane z materiałów odpornych na korozję (metale i stopy metali),</w:t>
            </w:r>
          </w:p>
          <w:p w14:paraId="5565C51B" w14:textId="77777777" w:rsidR="00A95C98" w:rsidRPr="00EC7307" w:rsidRDefault="00A95C98" w:rsidP="00845EC3">
            <w:pPr>
              <w:jc w:val="both"/>
              <w:rPr>
                <w:sz w:val="24"/>
                <w:szCs w:val="24"/>
              </w:rPr>
            </w:pPr>
            <w:r w:rsidRPr="00EC7307">
              <w:rPr>
                <w:sz w:val="24"/>
                <w:szCs w:val="24"/>
              </w:rPr>
              <w:t>d) zestaw złączy diagnostycznych umożliwiający pełną ocenę stanu technicznego, zgrupowany pod klapami montażowymi z tabliczką z opisem funkcyjnym złączy.</w:t>
            </w:r>
          </w:p>
          <w:p w14:paraId="3C478629" w14:textId="77777777" w:rsidR="00A95C98" w:rsidRPr="00EC7307" w:rsidRDefault="00A95C98" w:rsidP="00845EC3">
            <w:pPr>
              <w:jc w:val="both"/>
              <w:rPr>
                <w:sz w:val="24"/>
                <w:szCs w:val="24"/>
              </w:rPr>
            </w:pPr>
            <w:r w:rsidRPr="00EC7307">
              <w:rPr>
                <w:sz w:val="24"/>
                <w:szCs w:val="24"/>
              </w:rPr>
              <w:t>e) wszystkie elementy układu pneumatycznego odpowiednio zabudowane lub umieszczone w sposób zapewniający ochronę przed bezpośrednim wpływem warunków atmosferycznych i innych czynników zewnętrznych,</w:t>
            </w:r>
          </w:p>
          <w:p w14:paraId="1EF29535" w14:textId="77777777" w:rsidR="00A95C98" w:rsidRPr="00EC7307" w:rsidRDefault="00A95C98" w:rsidP="00845EC3">
            <w:pPr>
              <w:jc w:val="both"/>
              <w:rPr>
                <w:sz w:val="24"/>
                <w:szCs w:val="24"/>
              </w:rPr>
            </w:pPr>
            <w:r w:rsidRPr="00EC7307">
              <w:rPr>
                <w:sz w:val="24"/>
                <w:szCs w:val="24"/>
              </w:rPr>
              <w:t>f) układ pneumatyczny dostosowany do eksploatacji w polskiej strefie klimatycznej, wyposażony w urządzenia zabezpieczające przed zamarzaniem.</w:t>
            </w:r>
          </w:p>
          <w:p w14:paraId="5B52E293" w14:textId="77777777" w:rsidR="00A95C98" w:rsidRPr="00EC7307" w:rsidRDefault="00A95C98" w:rsidP="00845EC3">
            <w:pPr>
              <w:jc w:val="both"/>
              <w:rPr>
                <w:sz w:val="24"/>
                <w:szCs w:val="24"/>
              </w:rPr>
            </w:pPr>
            <w:r w:rsidRPr="00EC7307">
              <w:rPr>
                <w:sz w:val="24"/>
                <w:szCs w:val="24"/>
              </w:rPr>
              <w:t xml:space="preserve">g) szybkozłącze umożliwiające podłączenie zewnętrznego źródła sprężonego powietrza do układu pneumatycznego (w przedniej </w:t>
            </w:r>
            <w:r>
              <w:rPr>
                <w:sz w:val="24"/>
                <w:szCs w:val="24"/>
              </w:rPr>
              <w:t xml:space="preserve">i tylnej </w:t>
            </w:r>
            <w:r w:rsidRPr="00EC7307">
              <w:rPr>
                <w:sz w:val="24"/>
                <w:szCs w:val="24"/>
              </w:rPr>
              <w:t>części pojazdu),</w:t>
            </w:r>
          </w:p>
        </w:tc>
      </w:tr>
      <w:tr w:rsidR="00A95C98" w:rsidRPr="00EC7307" w14:paraId="5F41D243" w14:textId="77777777" w:rsidTr="00845EC3">
        <w:tc>
          <w:tcPr>
            <w:tcW w:w="2836" w:type="dxa"/>
          </w:tcPr>
          <w:p w14:paraId="2B371B9B"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Instalacja elektryczna (nie dotyczy elektrycznego układu napędu)</w:t>
            </w:r>
          </w:p>
        </w:tc>
        <w:tc>
          <w:tcPr>
            <w:tcW w:w="7796" w:type="dxa"/>
          </w:tcPr>
          <w:p w14:paraId="7C2ACE50" w14:textId="77777777" w:rsidR="00A95C98" w:rsidRPr="00EC7307" w:rsidRDefault="00A95C98" w:rsidP="00845EC3">
            <w:pPr>
              <w:jc w:val="both"/>
              <w:rPr>
                <w:sz w:val="24"/>
                <w:szCs w:val="24"/>
              </w:rPr>
            </w:pPr>
            <w:r w:rsidRPr="00EC7307">
              <w:rPr>
                <w:sz w:val="24"/>
                <w:szCs w:val="24"/>
              </w:rPr>
              <w:t>a) instalacja jednoprzewodowa 24V oparta na magistrali CAN</w:t>
            </w:r>
            <w:r w:rsidRPr="00EC7307">
              <w:rPr>
                <w:sz w:val="24"/>
                <w:szCs w:val="24"/>
              </w:rPr>
              <w:br/>
              <w:t>i multiplekserach zabezpieczona przed działaniem czynników zewnętrznych,</w:t>
            </w:r>
          </w:p>
          <w:p w14:paraId="1139DE6F" w14:textId="77777777" w:rsidR="00A95C98" w:rsidRPr="00EC7307" w:rsidRDefault="00A95C98" w:rsidP="00845EC3">
            <w:pPr>
              <w:jc w:val="both"/>
              <w:rPr>
                <w:sz w:val="24"/>
                <w:szCs w:val="24"/>
              </w:rPr>
            </w:pPr>
            <w:r w:rsidRPr="00EC7307">
              <w:rPr>
                <w:sz w:val="24"/>
                <w:szCs w:val="24"/>
              </w:rPr>
              <w:t>b) złącza przewodów i urządzeń opisane w sposób trwały i czytelny jak na schematach instalacji,</w:t>
            </w:r>
          </w:p>
          <w:p w14:paraId="7416F61A" w14:textId="77777777" w:rsidR="00A95C98" w:rsidRPr="00EC7307" w:rsidRDefault="00A95C98" w:rsidP="00845EC3">
            <w:pPr>
              <w:jc w:val="both"/>
              <w:rPr>
                <w:sz w:val="24"/>
                <w:szCs w:val="24"/>
              </w:rPr>
            </w:pPr>
            <w:r w:rsidRPr="00EC7307">
              <w:rPr>
                <w:sz w:val="24"/>
                <w:szCs w:val="24"/>
              </w:rPr>
              <w:t>c) tablice rozdzielcze umieszczone wewnątrz autobusu w miejscu najmniej narażonym na skutki kolizji drogowych,</w:t>
            </w:r>
          </w:p>
          <w:p w14:paraId="2FEC42F9" w14:textId="77777777" w:rsidR="00A95C98" w:rsidRPr="00EC7307" w:rsidRDefault="00A95C98" w:rsidP="00845EC3">
            <w:pPr>
              <w:jc w:val="both"/>
              <w:rPr>
                <w:sz w:val="24"/>
                <w:szCs w:val="24"/>
              </w:rPr>
            </w:pPr>
            <w:r w:rsidRPr="00EC7307">
              <w:rPr>
                <w:sz w:val="24"/>
                <w:szCs w:val="24"/>
              </w:rPr>
              <w:t>d) dogodny dostęp do tablic rozdzielczych, niewymagający demontażu stałych elementów wyposażenia,</w:t>
            </w:r>
          </w:p>
          <w:p w14:paraId="15D22A4B" w14:textId="77777777" w:rsidR="00A95C98" w:rsidRPr="00EC7307" w:rsidRDefault="00A95C98" w:rsidP="00845EC3">
            <w:pPr>
              <w:jc w:val="both"/>
              <w:rPr>
                <w:sz w:val="24"/>
                <w:szCs w:val="24"/>
              </w:rPr>
            </w:pPr>
            <w:r w:rsidRPr="00EC7307">
              <w:rPr>
                <w:sz w:val="24"/>
                <w:szCs w:val="24"/>
              </w:rPr>
              <w:t>e) wiązki przewodów opisane w sposób umożliwiający ich identyfikację na podstawie schematów elektrycznych,</w:t>
            </w:r>
          </w:p>
          <w:p w14:paraId="3AAD3EF0" w14:textId="77777777" w:rsidR="00A95C98" w:rsidRPr="00EC7307" w:rsidRDefault="00A95C98" w:rsidP="00845EC3">
            <w:pPr>
              <w:jc w:val="both"/>
              <w:rPr>
                <w:sz w:val="24"/>
                <w:szCs w:val="24"/>
              </w:rPr>
            </w:pPr>
            <w:r w:rsidRPr="00EC7307">
              <w:rPr>
                <w:sz w:val="24"/>
                <w:szCs w:val="24"/>
              </w:rPr>
              <w:t>f) min. dwa akumulatory (systemowe, jeśli konstrukcja napędu takich wymaga) 12 V o pojemności min. 225 Ah zamontowan</w:t>
            </w:r>
            <w:r>
              <w:rPr>
                <w:sz w:val="24"/>
                <w:szCs w:val="24"/>
              </w:rPr>
              <w:t>e</w:t>
            </w:r>
            <w:r w:rsidRPr="00EC7307">
              <w:rPr>
                <w:sz w:val="24"/>
                <w:szCs w:val="24"/>
              </w:rPr>
              <w:t xml:space="preserve"> na wysuwanej lub obrotowej podstawie,</w:t>
            </w:r>
          </w:p>
          <w:p w14:paraId="23543FCD" w14:textId="77777777" w:rsidR="00A95C98" w:rsidRPr="00EC7307" w:rsidRDefault="00A95C98" w:rsidP="00845EC3">
            <w:pPr>
              <w:jc w:val="both"/>
              <w:rPr>
                <w:sz w:val="24"/>
                <w:szCs w:val="24"/>
              </w:rPr>
            </w:pPr>
            <w:r w:rsidRPr="00EC7307">
              <w:rPr>
                <w:sz w:val="24"/>
                <w:szCs w:val="24"/>
              </w:rPr>
              <w:t>g) gniazdo NATO umożliwiające podłączenie zewnętrznego źródła energii</w:t>
            </w:r>
            <w:r w:rsidRPr="00EC7307">
              <w:rPr>
                <w:sz w:val="24"/>
                <w:szCs w:val="24"/>
              </w:rPr>
              <w:br/>
              <w:t>o napięciu 24 V DC, celem zasilenia instalacji niskiego napięcia w autobusie.</w:t>
            </w:r>
          </w:p>
          <w:p w14:paraId="7220614E" w14:textId="77777777" w:rsidR="00A95C98" w:rsidRPr="00EC7307" w:rsidRDefault="00A95C98" w:rsidP="00845EC3">
            <w:pPr>
              <w:jc w:val="both"/>
              <w:rPr>
                <w:sz w:val="24"/>
                <w:szCs w:val="24"/>
              </w:rPr>
            </w:pPr>
            <w:r w:rsidRPr="00EC7307">
              <w:rPr>
                <w:sz w:val="24"/>
                <w:szCs w:val="24"/>
              </w:rPr>
              <w:t>h) oświetlenie w całości wykonane w technologii LED wewnętrzne</w:t>
            </w:r>
            <w:r w:rsidRPr="00EC7307">
              <w:rPr>
                <w:sz w:val="24"/>
                <w:szCs w:val="24"/>
              </w:rPr>
              <w:br/>
              <w:t>i zewnętrzne.</w:t>
            </w:r>
          </w:p>
        </w:tc>
      </w:tr>
      <w:tr w:rsidR="00A95C98" w:rsidRPr="00EC7307" w14:paraId="657488A5" w14:textId="77777777" w:rsidTr="00845EC3">
        <w:tc>
          <w:tcPr>
            <w:tcW w:w="2836" w:type="dxa"/>
          </w:tcPr>
          <w:p w14:paraId="7B2C47F3" w14:textId="77777777" w:rsidR="00A95C98" w:rsidRPr="00EC7307" w:rsidRDefault="00A95C98" w:rsidP="00A95C98">
            <w:pPr>
              <w:pStyle w:val="Akapitzlist"/>
              <w:numPr>
                <w:ilvl w:val="0"/>
                <w:numId w:val="1"/>
              </w:numPr>
              <w:rPr>
                <w:b/>
                <w:sz w:val="24"/>
                <w:szCs w:val="24"/>
              </w:rPr>
            </w:pPr>
            <w:r w:rsidRPr="00EC7307">
              <w:rPr>
                <w:b/>
                <w:sz w:val="24"/>
                <w:szCs w:val="24"/>
              </w:rPr>
              <w:t>Nadwozie</w:t>
            </w:r>
          </w:p>
        </w:tc>
        <w:tc>
          <w:tcPr>
            <w:tcW w:w="7796" w:type="dxa"/>
          </w:tcPr>
          <w:p w14:paraId="6CD13FE4" w14:textId="4FF796CE" w:rsidR="00A95C98" w:rsidRPr="00EC7307" w:rsidRDefault="00A95C98" w:rsidP="00845EC3">
            <w:pPr>
              <w:jc w:val="both"/>
              <w:rPr>
                <w:sz w:val="24"/>
                <w:szCs w:val="24"/>
              </w:rPr>
            </w:pPr>
            <w:r w:rsidRPr="00EC7307">
              <w:rPr>
                <w:sz w:val="24"/>
                <w:szCs w:val="24"/>
              </w:rPr>
              <w:t xml:space="preserve">a) preferowany szkielet wykonany z profili spawanych, ze stali odpornej na korozję - nierdzewnej </w:t>
            </w:r>
            <w:r w:rsidR="00427392">
              <w:rPr>
                <w:sz w:val="24"/>
                <w:szCs w:val="24"/>
              </w:rPr>
              <w:t xml:space="preserve">z równoważnymi normami </w:t>
            </w:r>
            <w:r w:rsidRPr="00EC7307">
              <w:rPr>
                <w:sz w:val="24"/>
                <w:szCs w:val="24"/>
              </w:rPr>
              <w:t>lub aluminium o wymiarach przekrojów zapewniających odpowiednią wytrzymałość na skręcanie</w:t>
            </w:r>
            <w:r w:rsidRPr="00EC7307">
              <w:rPr>
                <w:sz w:val="24"/>
                <w:szCs w:val="24"/>
              </w:rPr>
              <w:br/>
              <w:t>i zginanie, dodatkowo zabezpieczony antykorozyjnie,</w:t>
            </w:r>
          </w:p>
          <w:p w14:paraId="328D0F88" w14:textId="77777777" w:rsidR="00A95C98" w:rsidRPr="00EC7307" w:rsidRDefault="00A95C98" w:rsidP="00845EC3">
            <w:pPr>
              <w:jc w:val="both"/>
              <w:rPr>
                <w:sz w:val="24"/>
                <w:szCs w:val="24"/>
              </w:rPr>
            </w:pPr>
            <w:r w:rsidRPr="00EC7307">
              <w:rPr>
                <w:sz w:val="24"/>
                <w:szCs w:val="24"/>
              </w:rPr>
              <w:t xml:space="preserve">b) preferowane poszycie boczne i dach wykonane z blachy odpornej na korozję – </w:t>
            </w:r>
            <w:r>
              <w:rPr>
                <w:sz w:val="24"/>
                <w:szCs w:val="24"/>
              </w:rPr>
              <w:t>nierdzewnej wg PN-EN-10088,</w:t>
            </w:r>
            <w:r w:rsidRPr="00EC7307">
              <w:rPr>
                <w:sz w:val="24"/>
                <w:szCs w:val="24"/>
              </w:rPr>
              <w:t xml:space="preserve"> aluminium</w:t>
            </w:r>
            <w:r>
              <w:rPr>
                <w:sz w:val="24"/>
                <w:szCs w:val="24"/>
              </w:rPr>
              <w:t xml:space="preserve"> lub tworzywo sztuczne</w:t>
            </w:r>
            <w:r w:rsidRPr="00EC7307">
              <w:rPr>
                <w:sz w:val="24"/>
                <w:szCs w:val="24"/>
              </w:rPr>
              <w:t>,</w:t>
            </w:r>
          </w:p>
          <w:p w14:paraId="68999810" w14:textId="77777777" w:rsidR="00A95C98" w:rsidRPr="00EC7307" w:rsidRDefault="00A95C98" w:rsidP="00845EC3">
            <w:pPr>
              <w:jc w:val="both"/>
              <w:rPr>
                <w:sz w:val="24"/>
                <w:szCs w:val="24"/>
              </w:rPr>
            </w:pPr>
            <w:r w:rsidRPr="00EC7307">
              <w:rPr>
                <w:sz w:val="24"/>
                <w:szCs w:val="24"/>
              </w:rPr>
              <w:t>c) ściana przednia i tylna, elementy nadkoli oraz zderzaki wykonane</w:t>
            </w:r>
            <w:r w:rsidRPr="00EC7307">
              <w:rPr>
                <w:sz w:val="24"/>
                <w:szCs w:val="24"/>
              </w:rPr>
              <w:br/>
              <w:t>z tworzyw sztucznych lub aluminium, preferowany przedni zderzak trzyczęściowy,</w:t>
            </w:r>
          </w:p>
          <w:p w14:paraId="676B9ED6" w14:textId="77777777" w:rsidR="00A95C98" w:rsidRPr="00EC7307" w:rsidRDefault="00A95C98" w:rsidP="00845EC3">
            <w:pPr>
              <w:jc w:val="both"/>
              <w:rPr>
                <w:sz w:val="24"/>
                <w:szCs w:val="24"/>
              </w:rPr>
            </w:pPr>
            <w:r w:rsidRPr="00EC7307">
              <w:rPr>
                <w:sz w:val="24"/>
                <w:szCs w:val="24"/>
              </w:rPr>
              <w:t>d) zewnętrzne pokrywy obsługowe i klapy wykonane z blachy nierdzewnej lub aluminiowej,</w:t>
            </w:r>
            <w:r>
              <w:rPr>
                <w:sz w:val="24"/>
                <w:szCs w:val="24"/>
              </w:rPr>
              <w:t xml:space="preserve"> lub tworzywa sztucznego. W</w:t>
            </w:r>
            <w:r w:rsidRPr="00EC7307">
              <w:rPr>
                <w:sz w:val="24"/>
                <w:szCs w:val="24"/>
              </w:rPr>
              <w:t>szystkie pokrywy obsługowe (klapy) wyposażone</w:t>
            </w:r>
            <w:r>
              <w:rPr>
                <w:sz w:val="24"/>
                <w:szCs w:val="24"/>
              </w:rPr>
              <w:t xml:space="preserve"> </w:t>
            </w:r>
            <w:r w:rsidRPr="00EC7307">
              <w:rPr>
                <w:sz w:val="24"/>
                <w:szCs w:val="24"/>
              </w:rPr>
              <w:t>w odpowiednie zamknięcia uniemożliwiające samoczynne ich otwarcie podczas jazdy autobusu, zabezpieczone przed opadaniem przy otwarciu, klapy te winny być wyposażone w czujniki informujące kierowcę o otwartej lub niedomkniętej pokrywie obsługowej,</w:t>
            </w:r>
          </w:p>
          <w:p w14:paraId="26B96FB4" w14:textId="77777777" w:rsidR="00A95C98" w:rsidRPr="00EC7307" w:rsidRDefault="00A95C98" w:rsidP="00845EC3">
            <w:pPr>
              <w:jc w:val="both"/>
              <w:rPr>
                <w:sz w:val="24"/>
                <w:szCs w:val="24"/>
              </w:rPr>
            </w:pPr>
            <w:r w:rsidRPr="00EC7307">
              <w:rPr>
                <w:sz w:val="24"/>
                <w:szCs w:val="24"/>
              </w:rPr>
              <w:t>e) szyby klejone do nadwozia:</w:t>
            </w:r>
          </w:p>
          <w:p w14:paraId="32FF1ED0" w14:textId="77777777" w:rsidR="00A95C98" w:rsidRPr="00EC7307" w:rsidRDefault="00A95C98" w:rsidP="00845EC3">
            <w:pPr>
              <w:jc w:val="both"/>
              <w:rPr>
                <w:sz w:val="24"/>
                <w:szCs w:val="24"/>
              </w:rPr>
            </w:pPr>
            <w:r w:rsidRPr="00EC7307">
              <w:rPr>
                <w:sz w:val="24"/>
                <w:szCs w:val="24"/>
              </w:rPr>
              <w:t>- preferowana przednia</w:t>
            </w:r>
            <w:r>
              <w:rPr>
                <w:sz w:val="24"/>
                <w:szCs w:val="24"/>
              </w:rPr>
              <w:t xml:space="preserve"> jednoczęściowa ze szkła bezpiecznego</w:t>
            </w:r>
            <w:r w:rsidRPr="00EC7307">
              <w:rPr>
                <w:sz w:val="24"/>
                <w:szCs w:val="24"/>
              </w:rPr>
              <w:t xml:space="preserve">, wklejana do wnęki ściany przedniej (zaproponowane rozwiązanie winno być potwierdzone </w:t>
            </w:r>
            <w:r w:rsidRPr="00EC7307">
              <w:rPr>
                <w:sz w:val="24"/>
                <w:szCs w:val="24"/>
              </w:rPr>
              <w:lastRenderedPageBreak/>
              <w:t>aktualną na dzień złożenia oferty homologacją zgodną z regulaminem 43 EKGONZ wraz z opisem technicznym).</w:t>
            </w:r>
          </w:p>
          <w:p w14:paraId="004DE3EA" w14:textId="77777777" w:rsidR="00A95C98" w:rsidRPr="00EC7307" w:rsidRDefault="00A95C98" w:rsidP="00845EC3">
            <w:pPr>
              <w:jc w:val="both"/>
              <w:rPr>
                <w:sz w:val="24"/>
                <w:szCs w:val="24"/>
              </w:rPr>
            </w:pPr>
            <w:r w:rsidRPr="00EC7307">
              <w:rPr>
                <w:sz w:val="24"/>
                <w:szCs w:val="24"/>
              </w:rPr>
              <w:t>Szyba przednia musi być ogrzewana</w:t>
            </w:r>
          </w:p>
          <w:p w14:paraId="472D2D06" w14:textId="77777777" w:rsidR="00A95C98" w:rsidRPr="00EC7307" w:rsidRDefault="00A95C98" w:rsidP="00845EC3">
            <w:pPr>
              <w:jc w:val="both"/>
              <w:rPr>
                <w:sz w:val="24"/>
                <w:szCs w:val="24"/>
              </w:rPr>
            </w:pPr>
            <w:r w:rsidRPr="00EC7307">
              <w:rPr>
                <w:sz w:val="24"/>
                <w:szCs w:val="24"/>
              </w:rPr>
              <w:t>- szyba przednia dla tablicy kierunkowej podgrzewana elektrycznie,</w:t>
            </w:r>
          </w:p>
          <w:p w14:paraId="2B250EAF" w14:textId="77777777" w:rsidR="00A95C98" w:rsidRPr="00EC7307" w:rsidRDefault="00A95C98" w:rsidP="00845EC3">
            <w:pPr>
              <w:jc w:val="both"/>
              <w:rPr>
                <w:sz w:val="24"/>
                <w:szCs w:val="24"/>
              </w:rPr>
            </w:pPr>
            <w:r w:rsidRPr="00EC7307">
              <w:rPr>
                <w:sz w:val="24"/>
                <w:szCs w:val="24"/>
              </w:rPr>
              <w:t>- tylna ze szkła hartowanego wklejana do ściany tylnej,</w:t>
            </w:r>
          </w:p>
          <w:p w14:paraId="682B0685" w14:textId="77777777" w:rsidR="00EF1134" w:rsidRPr="00EF1134" w:rsidRDefault="00A95C98" w:rsidP="00EF1134">
            <w:pPr>
              <w:jc w:val="both"/>
              <w:rPr>
                <w:sz w:val="24"/>
                <w:szCs w:val="24"/>
              </w:rPr>
            </w:pPr>
            <w:r w:rsidRPr="00EC7307">
              <w:rPr>
                <w:sz w:val="24"/>
                <w:szCs w:val="24"/>
              </w:rPr>
              <w:t xml:space="preserve">- boczne </w:t>
            </w:r>
            <w:r>
              <w:rPr>
                <w:sz w:val="24"/>
                <w:szCs w:val="24"/>
              </w:rPr>
              <w:t xml:space="preserve">podwójne lub </w:t>
            </w:r>
            <w:r w:rsidRPr="00EC7307">
              <w:rPr>
                <w:sz w:val="24"/>
                <w:szCs w:val="24"/>
              </w:rPr>
              <w:t xml:space="preserve">pojedyncze z szkła hartowanego, wklejane do wnęk ścian bocznych, przyciemniane min. 50%. </w:t>
            </w:r>
            <w:r w:rsidR="00EF1134" w:rsidRPr="00EF1134">
              <w:rPr>
                <w:sz w:val="24"/>
                <w:szCs w:val="24"/>
              </w:rPr>
              <w:t>Regulaminu nr 43 Europejskiej Komisji Gospodarczej ONZ (EKG ONZ) – z późniejszymi zmianami,</w:t>
            </w:r>
          </w:p>
          <w:p w14:paraId="47B106B9" w14:textId="55A6176C" w:rsidR="00A95C98" w:rsidRPr="00EC7307" w:rsidRDefault="00EF1134" w:rsidP="00EF1134">
            <w:pPr>
              <w:jc w:val="both"/>
              <w:rPr>
                <w:sz w:val="24"/>
                <w:szCs w:val="24"/>
              </w:rPr>
            </w:pPr>
            <w:r w:rsidRPr="00EF1134">
              <w:rPr>
                <w:sz w:val="24"/>
                <w:szCs w:val="24"/>
              </w:rPr>
              <w:t>dotyczącego homologacji materiałów stosowanych na szyby oraz szyb w pojazdach.</w:t>
            </w:r>
          </w:p>
          <w:p w14:paraId="6D5BB50E" w14:textId="77777777" w:rsidR="00A95C98" w:rsidRPr="00EC7307" w:rsidRDefault="00A95C98" w:rsidP="00845EC3">
            <w:pPr>
              <w:jc w:val="both"/>
              <w:rPr>
                <w:sz w:val="24"/>
                <w:szCs w:val="24"/>
              </w:rPr>
            </w:pPr>
            <w:r w:rsidRPr="00EC7307">
              <w:rPr>
                <w:sz w:val="24"/>
                <w:szCs w:val="24"/>
              </w:rPr>
              <w:t>f) wymagana przepisami ilość wyjść bezpieczeństwa, w tym także okno tylne dostępne dla pasażerów jako wyjście bezpieczeństwa,</w:t>
            </w:r>
          </w:p>
          <w:p w14:paraId="723DCFB8" w14:textId="77777777" w:rsidR="00A95C98" w:rsidRPr="00EC7307" w:rsidRDefault="00A95C98" w:rsidP="00845EC3">
            <w:pPr>
              <w:jc w:val="both"/>
              <w:rPr>
                <w:sz w:val="24"/>
                <w:szCs w:val="24"/>
              </w:rPr>
            </w:pPr>
            <w:r w:rsidRPr="00EC7307">
              <w:rPr>
                <w:sz w:val="24"/>
                <w:szCs w:val="24"/>
              </w:rPr>
              <w:t>g) lusterka zewnętrzne składane, umożliwiające mycie pojazdu na myjni automatycznej, podgrzewane i sterowane elektrycznie,</w:t>
            </w:r>
          </w:p>
          <w:p w14:paraId="4856CCF0" w14:textId="77777777" w:rsidR="00A95C98" w:rsidRPr="00EC7307" w:rsidRDefault="00A95C98" w:rsidP="00845EC3">
            <w:pPr>
              <w:jc w:val="both"/>
              <w:rPr>
                <w:sz w:val="24"/>
                <w:szCs w:val="24"/>
              </w:rPr>
            </w:pPr>
            <w:r w:rsidRPr="00EC7307">
              <w:rPr>
                <w:sz w:val="24"/>
                <w:szCs w:val="24"/>
              </w:rPr>
              <w:t>h) dodatkowe lustro zewnętrzne z prawej strony ułatwiające podjazd do krawężnika,</w:t>
            </w:r>
          </w:p>
          <w:p w14:paraId="45010035" w14:textId="77777777" w:rsidR="00A95C98" w:rsidRPr="00EC7307" w:rsidRDefault="00A95C98" w:rsidP="00845EC3">
            <w:pPr>
              <w:jc w:val="both"/>
              <w:rPr>
                <w:sz w:val="24"/>
                <w:szCs w:val="24"/>
              </w:rPr>
            </w:pPr>
            <w:r w:rsidRPr="00EC7307">
              <w:rPr>
                <w:sz w:val="24"/>
                <w:szCs w:val="24"/>
              </w:rPr>
              <w:t>i) cała powierzchnia ścian bocznych i sufitu izolowana termicznie</w:t>
            </w:r>
            <w:r w:rsidRPr="00EC7307">
              <w:rPr>
                <w:sz w:val="24"/>
                <w:szCs w:val="24"/>
              </w:rPr>
              <w:br/>
              <w:t>i akustycznie</w:t>
            </w:r>
            <w:r>
              <w:rPr>
                <w:sz w:val="24"/>
                <w:szCs w:val="24"/>
              </w:rPr>
              <w:t>,</w:t>
            </w:r>
          </w:p>
          <w:p w14:paraId="5271D61B" w14:textId="77777777" w:rsidR="00A95C98" w:rsidRPr="00EC7307" w:rsidRDefault="00A95C98" w:rsidP="00845EC3">
            <w:pPr>
              <w:jc w:val="both"/>
              <w:rPr>
                <w:sz w:val="24"/>
                <w:szCs w:val="24"/>
              </w:rPr>
            </w:pPr>
            <w:r w:rsidRPr="00EC7307">
              <w:rPr>
                <w:sz w:val="24"/>
                <w:szCs w:val="24"/>
              </w:rPr>
              <w:t>j) szyba boczna w kabinie kierowcy, po lewej stronie kierowcy podgrzewana elektrycznie</w:t>
            </w:r>
            <w:r>
              <w:rPr>
                <w:sz w:val="24"/>
                <w:szCs w:val="24"/>
              </w:rPr>
              <w:t xml:space="preserve"> </w:t>
            </w:r>
            <w:r w:rsidRPr="003B4DBF">
              <w:rPr>
                <w:sz w:val="24"/>
                <w:szCs w:val="24"/>
              </w:rPr>
              <w:t>– w sposób nie ograniczający pola widzenia kierowcy.</w:t>
            </w:r>
          </w:p>
          <w:p w14:paraId="742FB660" w14:textId="686132B4" w:rsidR="00A95C98" w:rsidRPr="00EC7307" w:rsidRDefault="00A95C98" w:rsidP="00845EC3">
            <w:pPr>
              <w:jc w:val="both"/>
              <w:rPr>
                <w:sz w:val="24"/>
                <w:szCs w:val="24"/>
              </w:rPr>
            </w:pPr>
          </w:p>
        </w:tc>
      </w:tr>
      <w:tr w:rsidR="00A95C98" w:rsidRPr="00EC7307" w14:paraId="0D703944" w14:textId="77777777" w:rsidTr="00845EC3">
        <w:tc>
          <w:tcPr>
            <w:tcW w:w="2836" w:type="dxa"/>
          </w:tcPr>
          <w:p w14:paraId="42AB00E0"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Drzwi</w:t>
            </w:r>
          </w:p>
        </w:tc>
        <w:tc>
          <w:tcPr>
            <w:tcW w:w="7796" w:type="dxa"/>
          </w:tcPr>
          <w:p w14:paraId="354D7089" w14:textId="77777777" w:rsidR="00A95C98" w:rsidRPr="00EC7307" w:rsidRDefault="00A95C98" w:rsidP="00845EC3">
            <w:pPr>
              <w:jc w:val="both"/>
              <w:rPr>
                <w:sz w:val="24"/>
                <w:szCs w:val="24"/>
              </w:rPr>
            </w:pPr>
            <w:r w:rsidRPr="00EC7307">
              <w:rPr>
                <w:sz w:val="24"/>
                <w:szCs w:val="24"/>
              </w:rPr>
              <w:t>a) drzwi pasażer</w:t>
            </w:r>
            <w:r>
              <w:rPr>
                <w:sz w:val="24"/>
                <w:szCs w:val="24"/>
              </w:rPr>
              <w:t>skie w układzie 2-2-2</w:t>
            </w:r>
          </w:p>
          <w:p w14:paraId="76E30578" w14:textId="20E84CCF" w:rsidR="00A95C98" w:rsidRDefault="00A95C98" w:rsidP="00845EC3">
            <w:pPr>
              <w:jc w:val="both"/>
              <w:rPr>
                <w:sz w:val="24"/>
                <w:szCs w:val="24"/>
              </w:rPr>
            </w:pPr>
            <w:r w:rsidRPr="00EC7307">
              <w:rPr>
                <w:sz w:val="24"/>
                <w:szCs w:val="24"/>
              </w:rPr>
              <w:t xml:space="preserve">b) Wszystkie drzwi wyposażone w napęd elektropneumatyczny lub elektryczny. Szerokość przejścia w drzwiach musi być zgodna z wymaganiami </w:t>
            </w:r>
          </w:p>
          <w:p w14:paraId="044AE655" w14:textId="75261B68" w:rsidR="00EF1134" w:rsidRPr="00EC7307" w:rsidRDefault="00EF1134" w:rsidP="00845EC3">
            <w:pPr>
              <w:jc w:val="both"/>
              <w:rPr>
                <w:sz w:val="24"/>
                <w:szCs w:val="24"/>
              </w:rPr>
            </w:pPr>
            <w:r w:rsidRPr="00EF1134">
              <w:rPr>
                <w:sz w:val="24"/>
                <w:szCs w:val="24"/>
              </w:rPr>
              <w:t>Regulaminu nr 107 Europejskiej Komisji Gospodarczej ONZ – z późniejszymi zmianami.</w:t>
            </w:r>
          </w:p>
          <w:p w14:paraId="7E55B44B" w14:textId="77777777" w:rsidR="00A95C98" w:rsidRPr="00EC7307" w:rsidRDefault="00A95C98" w:rsidP="00845EC3">
            <w:pPr>
              <w:jc w:val="both"/>
              <w:rPr>
                <w:sz w:val="24"/>
                <w:szCs w:val="24"/>
              </w:rPr>
            </w:pPr>
            <w:r w:rsidRPr="00EC7307">
              <w:rPr>
                <w:sz w:val="24"/>
                <w:szCs w:val="24"/>
              </w:rPr>
              <w:t>c) Wszystkie drzwi winny być szczelne</w:t>
            </w:r>
            <w:r>
              <w:rPr>
                <w:sz w:val="24"/>
                <w:szCs w:val="24"/>
              </w:rPr>
              <w:t xml:space="preserve"> na całym obwodzie</w:t>
            </w:r>
            <w:r w:rsidRPr="00EC7307">
              <w:rPr>
                <w:sz w:val="24"/>
                <w:szCs w:val="24"/>
              </w:rPr>
              <w:t xml:space="preserve"> (zastosowanie uszczelki/taśmy gumowej), aby sprawnie działał układ klimatyzacji i ogrzewania autobusu. Nie mogą być zamontowane „szczoteczki”, przez które zimne lub ciepłe powietrze, a także śnieg i woda z zewnątrz mogą dostać się do autobusu.</w:t>
            </w:r>
          </w:p>
          <w:p w14:paraId="38F28A12" w14:textId="77777777" w:rsidR="00A95C98" w:rsidRPr="00EC7307" w:rsidRDefault="00A95C98" w:rsidP="00845EC3">
            <w:pPr>
              <w:jc w:val="both"/>
              <w:rPr>
                <w:sz w:val="24"/>
                <w:szCs w:val="24"/>
              </w:rPr>
            </w:pPr>
            <w:r w:rsidRPr="00EC7307">
              <w:rPr>
                <w:sz w:val="24"/>
                <w:szCs w:val="24"/>
              </w:rPr>
              <w:t>d) Indywidualne otwieranie i zamykanie każdych drzwi przez kierowcę za pośrednictwem przycisków. Dodatkowy przycisk na tablicy rozdzielczej umożliwiający otwarcie oraz zamknięcie wszystkich drzwi jednocześnie..</w:t>
            </w:r>
          </w:p>
          <w:p w14:paraId="4BA7B2E0" w14:textId="77777777" w:rsidR="00A95C98" w:rsidRPr="00EC7307" w:rsidRDefault="00A95C98" w:rsidP="00845EC3">
            <w:pPr>
              <w:jc w:val="both"/>
              <w:rPr>
                <w:sz w:val="24"/>
                <w:szCs w:val="24"/>
              </w:rPr>
            </w:pPr>
            <w:r w:rsidRPr="00EC7307">
              <w:rPr>
                <w:sz w:val="24"/>
                <w:szCs w:val="24"/>
              </w:rPr>
              <w:t>e) Wyposażone w dwie funkcje otwierania drzwi przez pasażerów, działające alternatywnie do siebie i do podstawowego układu sterowania drzwiami przez kierowcę</w:t>
            </w:r>
          </w:p>
          <w:p w14:paraId="7B860926" w14:textId="59D11BB9" w:rsidR="00A95C98" w:rsidRPr="00EC7307" w:rsidRDefault="00A95C98" w:rsidP="00845EC3">
            <w:pPr>
              <w:jc w:val="both"/>
              <w:rPr>
                <w:sz w:val="24"/>
                <w:szCs w:val="24"/>
              </w:rPr>
            </w:pPr>
            <w:r w:rsidRPr="00EC7307">
              <w:rPr>
                <w:sz w:val="24"/>
                <w:szCs w:val="24"/>
              </w:rPr>
              <w:t>f) Przyciski do otwierania drzwi przez pasażerów na zewnątrz i wewnątrz pojazdu przy każdych drzwiach</w:t>
            </w:r>
            <w:r w:rsidR="000B469F">
              <w:rPr>
                <w:sz w:val="24"/>
                <w:szCs w:val="24"/>
              </w:rPr>
              <w:t xml:space="preserve"> </w:t>
            </w:r>
            <w:r w:rsidR="000B469F" w:rsidRPr="000B469F">
              <w:rPr>
                <w:sz w:val="24"/>
                <w:szCs w:val="24"/>
              </w:rPr>
              <w:t>na wysokości 90–120 cm.</w:t>
            </w:r>
          </w:p>
          <w:p w14:paraId="6019E579" w14:textId="77777777" w:rsidR="00A95C98" w:rsidRPr="00EC7307" w:rsidRDefault="00A95C98" w:rsidP="00845EC3">
            <w:pPr>
              <w:jc w:val="both"/>
              <w:rPr>
                <w:sz w:val="24"/>
                <w:szCs w:val="24"/>
              </w:rPr>
            </w:pPr>
            <w:r w:rsidRPr="00EC7307">
              <w:rPr>
                <w:sz w:val="24"/>
                <w:szCs w:val="24"/>
              </w:rPr>
              <w:t>g) Drzwi przednie muszą być zamykane z zewnątrz zamkiem na klucz, a pozostałe drzwi muszą mieć możliwość ryglowania od wewnątrz. Drzwi przednie wyposażone w szybę ogrzewaną lub podwójną. Dodatkowo przednie drzwi muszą posiadać możliwość ich otwarcia z zewnątrz poprzez zamontowanie dodatkowego przycisku. Przycisk ten musi być odporny na działanie warunków atmosferycznych oraz być umieszczony tak by był niewidoczny i łatwo dostępny.</w:t>
            </w:r>
          </w:p>
          <w:p w14:paraId="5C8537BC" w14:textId="77777777" w:rsidR="00A95C98" w:rsidRPr="00EC7307" w:rsidRDefault="00A95C98" w:rsidP="00845EC3">
            <w:pPr>
              <w:jc w:val="both"/>
              <w:rPr>
                <w:sz w:val="24"/>
                <w:szCs w:val="24"/>
              </w:rPr>
            </w:pPr>
            <w:r w:rsidRPr="00EC7307">
              <w:rPr>
                <w:sz w:val="24"/>
                <w:szCs w:val="24"/>
              </w:rPr>
              <w:lastRenderedPageBreak/>
              <w:t xml:space="preserve">h) </w:t>
            </w:r>
            <w:r>
              <w:rPr>
                <w:sz w:val="24"/>
                <w:szCs w:val="24"/>
              </w:rPr>
              <w:t>jeśli otwierają się do wewnątrz w</w:t>
            </w:r>
            <w:r w:rsidRPr="00EC7307">
              <w:rPr>
                <w:sz w:val="24"/>
                <w:szCs w:val="24"/>
              </w:rPr>
              <w:t>yposażone w poręcze rozmieszczone w taki sposób, aby równo</w:t>
            </w:r>
            <w:r>
              <w:rPr>
                <w:sz w:val="24"/>
                <w:szCs w:val="24"/>
              </w:rPr>
              <w:t>cześnie</w:t>
            </w:r>
            <w:r w:rsidRPr="00EC7307">
              <w:rPr>
                <w:sz w:val="24"/>
                <w:szCs w:val="24"/>
              </w:rPr>
              <w:t xml:space="preserve"> pełniły one funkcję pomocniczą przy wsiadaniu i wysiadaniu z autobusu oraz zabezpieczały przed wypchnięciem szybę zamontowaną w skrzydle drzwi w przypadku opierania się pasażerów o drzwi podczas jazd</w:t>
            </w:r>
            <w:r>
              <w:rPr>
                <w:sz w:val="24"/>
                <w:szCs w:val="24"/>
              </w:rPr>
              <w:t>y, kolorystyka poręczy – RAL1004 lub zbieżne</w:t>
            </w:r>
            <w:r w:rsidRPr="00EC7307">
              <w:rPr>
                <w:sz w:val="24"/>
                <w:szCs w:val="24"/>
              </w:rPr>
              <w:t>.</w:t>
            </w:r>
          </w:p>
          <w:p w14:paraId="7DB80CE5" w14:textId="77777777" w:rsidR="00A95C98" w:rsidRPr="00EC7307" w:rsidRDefault="00A95C98" w:rsidP="00845EC3">
            <w:pPr>
              <w:jc w:val="both"/>
              <w:rPr>
                <w:sz w:val="24"/>
                <w:szCs w:val="24"/>
              </w:rPr>
            </w:pPr>
            <w:r w:rsidRPr="00EC7307">
              <w:rPr>
                <w:sz w:val="24"/>
                <w:szCs w:val="24"/>
              </w:rPr>
              <w:t>i) Wyposażone w mechanizm powrotny w przypadku napotkania przeszkody przy zamykaniu.</w:t>
            </w:r>
          </w:p>
          <w:p w14:paraId="18D3B916" w14:textId="77777777" w:rsidR="00A95C98" w:rsidRPr="00EC7307" w:rsidRDefault="00A95C98" w:rsidP="00845EC3">
            <w:pPr>
              <w:jc w:val="both"/>
              <w:rPr>
                <w:sz w:val="24"/>
                <w:szCs w:val="24"/>
              </w:rPr>
            </w:pPr>
            <w:r w:rsidRPr="00EC7307">
              <w:rPr>
                <w:sz w:val="24"/>
                <w:szCs w:val="24"/>
              </w:rPr>
              <w:t>j) Drzwi wyposażone w dodatkowe światło zamontowane na zewnątrz, przeznaczone do oświetlenia stopni drzwi. Dodatkowe światła zewnętrzne nad każdymi drzwiami muszą być zamocowane w estetycznych i opływowych obudowach tak, aby nie zakłócały procesu mycia autobusu na myjni wieloszczotkowej (sposób zabudowy lamp musi wykluczać możliwość zahaczenia się włosia z myjni wieloszczotkowej).</w:t>
            </w:r>
          </w:p>
        </w:tc>
      </w:tr>
      <w:tr w:rsidR="00A95C98" w:rsidRPr="00EC7307" w14:paraId="6FE5622F" w14:textId="77777777" w:rsidTr="00845EC3">
        <w:tc>
          <w:tcPr>
            <w:tcW w:w="2836" w:type="dxa"/>
          </w:tcPr>
          <w:p w14:paraId="2551A8FE"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Wentylacja</w:t>
            </w:r>
          </w:p>
        </w:tc>
        <w:tc>
          <w:tcPr>
            <w:tcW w:w="7796" w:type="dxa"/>
          </w:tcPr>
          <w:p w14:paraId="48CCD018" w14:textId="77777777" w:rsidR="00A95C98" w:rsidRPr="00EC7307" w:rsidRDefault="00A95C98" w:rsidP="00845EC3">
            <w:pPr>
              <w:jc w:val="both"/>
              <w:rPr>
                <w:sz w:val="24"/>
                <w:szCs w:val="24"/>
              </w:rPr>
            </w:pPr>
            <w:r w:rsidRPr="00EC7307">
              <w:rPr>
                <w:sz w:val="24"/>
                <w:szCs w:val="24"/>
              </w:rPr>
              <w:t>a) wentylacja kabiny kierowcy za pomocą przesuwnego okna z lewej strony kierowcy i nawiewów z elektrycznym płynnym wymuszeniem obiegu powietrza,</w:t>
            </w:r>
          </w:p>
          <w:p w14:paraId="74580EEB" w14:textId="77777777" w:rsidR="00A95C98" w:rsidRPr="00EC7307" w:rsidRDefault="00A95C98" w:rsidP="00845EC3">
            <w:pPr>
              <w:jc w:val="both"/>
              <w:rPr>
                <w:sz w:val="24"/>
                <w:szCs w:val="24"/>
              </w:rPr>
            </w:pPr>
            <w:r w:rsidRPr="00EC7307">
              <w:rPr>
                <w:sz w:val="24"/>
                <w:szCs w:val="24"/>
              </w:rPr>
              <w:t>b) wentylacja przestrzeni pasażerskiej za pomocą</w:t>
            </w:r>
            <w:r>
              <w:rPr>
                <w:sz w:val="24"/>
                <w:szCs w:val="24"/>
              </w:rPr>
              <w:t xml:space="preserve"> minimum 4 </w:t>
            </w:r>
            <w:r w:rsidRPr="00EC7307">
              <w:rPr>
                <w:sz w:val="24"/>
                <w:szCs w:val="24"/>
              </w:rPr>
              <w:t>szt. wentylatorów wywiewnych o dużej wydajności, sterowanych elektrycznie z pulpitu kierowcy,</w:t>
            </w:r>
          </w:p>
          <w:p w14:paraId="71414448" w14:textId="77777777" w:rsidR="00A95C98" w:rsidRPr="00EC7307" w:rsidRDefault="00A95C98" w:rsidP="00845EC3">
            <w:pPr>
              <w:jc w:val="both"/>
              <w:rPr>
                <w:sz w:val="24"/>
                <w:szCs w:val="24"/>
              </w:rPr>
            </w:pPr>
            <w:r w:rsidRPr="00EC7307">
              <w:rPr>
                <w:sz w:val="24"/>
                <w:szCs w:val="24"/>
              </w:rPr>
              <w:t xml:space="preserve">c) min. 4 szt. okien bocznych </w:t>
            </w:r>
            <w:r w:rsidRPr="00830E72">
              <w:rPr>
                <w:sz w:val="24"/>
                <w:szCs w:val="24"/>
              </w:rPr>
              <w:t xml:space="preserve"> uchylnych</w:t>
            </w:r>
            <w:r>
              <w:rPr>
                <w:sz w:val="24"/>
                <w:szCs w:val="24"/>
              </w:rPr>
              <w:t xml:space="preserve"> </w:t>
            </w:r>
            <w:r w:rsidRPr="00EC7307">
              <w:rPr>
                <w:sz w:val="24"/>
                <w:szCs w:val="24"/>
              </w:rPr>
              <w:t>w górnej części z możliwością mechanicznego blokowania</w:t>
            </w:r>
            <w:r>
              <w:rPr>
                <w:sz w:val="24"/>
                <w:szCs w:val="24"/>
              </w:rPr>
              <w:t>.</w:t>
            </w:r>
            <w:r w:rsidRPr="00EC7307">
              <w:rPr>
                <w:sz w:val="24"/>
                <w:szCs w:val="24"/>
              </w:rPr>
              <w:t xml:space="preserve"> </w:t>
            </w:r>
          </w:p>
        </w:tc>
      </w:tr>
      <w:tr w:rsidR="00A95C98" w:rsidRPr="00EC7307" w14:paraId="6FE062ED" w14:textId="77777777" w:rsidTr="00845EC3">
        <w:tc>
          <w:tcPr>
            <w:tcW w:w="2836" w:type="dxa"/>
          </w:tcPr>
          <w:p w14:paraId="4DF491CB" w14:textId="77777777" w:rsidR="00A95C98" w:rsidRPr="00EC7307" w:rsidRDefault="00A95C98" w:rsidP="00A95C98">
            <w:pPr>
              <w:pStyle w:val="Akapitzlist"/>
              <w:numPr>
                <w:ilvl w:val="0"/>
                <w:numId w:val="1"/>
              </w:numPr>
              <w:rPr>
                <w:b/>
                <w:sz w:val="24"/>
                <w:szCs w:val="24"/>
              </w:rPr>
            </w:pPr>
            <w:r w:rsidRPr="00EC7307">
              <w:rPr>
                <w:b/>
                <w:sz w:val="24"/>
                <w:szCs w:val="24"/>
              </w:rPr>
              <w:t>Ogrzewanie kabiny kierowcy</w:t>
            </w:r>
          </w:p>
        </w:tc>
        <w:tc>
          <w:tcPr>
            <w:tcW w:w="7796" w:type="dxa"/>
          </w:tcPr>
          <w:p w14:paraId="3A8A082A" w14:textId="77777777" w:rsidR="00A95C98" w:rsidRPr="00EC7307" w:rsidRDefault="00A95C98" w:rsidP="00845EC3">
            <w:pPr>
              <w:jc w:val="both"/>
              <w:rPr>
                <w:sz w:val="24"/>
                <w:szCs w:val="24"/>
              </w:rPr>
            </w:pPr>
            <w:r w:rsidRPr="00EC7307">
              <w:rPr>
                <w:sz w:val="24"/>
                <w:szCs w:val="24"/>
              </w:rPr>
              <w:t>a) z regulacją nawiewu poprzez kanał powietrzny i dysze wylotowe na szybę przednią,</w:t>
            </w:r>
          </w:p>
          <w:p w14:paraId="5C6810EB" w14:textId="77777777" w:rsidR="00A95C98" w:rsidRPr="00EC7307" w:rsidRDefault="00A95C98" w:rsidP="00845EC3">
            <w:pPr>
              <w:jc w:val="both"/>
              <w:rPr>
                <w:sz w:val="24"/>
                <w:szCs w:val="24"/>
              </w:rPr>
            </w:pPr>
            <w:r w:rsidRPr="00EC7307">
              <w:rPr>
                <w:sz w:val="24"/>
                <w:szCs w:val="24"/>
              </w:rPr>
              <w:t>b) przewody instalacji układu nawiewu wykonane z tworzyw sztucznych</w:t>
            </w:r>
            <w:r w:rsidRPr="00EC7307">
              <w:rPr>
                <w:sz w:val="24"/>
                <w:szCs w:val="24"/>
              </w:rPr>
              <w:br/>
              <w:t>i z metali kolorowych, izolowane termicznie,</w:t>
            </w:r>
          </w:p>
          <w:p w14:paraId="1F5DE329" w14:textId="77777777" w:rsidR="00A95C98" w:rsidRPr="00EC7307" w:rsidRDefault="00A95C98" w:rsidP="00845EC3">
            <w:pPr>
              <w:jc w:val="both"/>
              <w:rPr>
                <w:sz w:val="24"/>
                <w:szCs w:val="24"/>
              </w:rPr>
            </w:pPr>
            <w:r w:rsidRPr="00EC7307">
              <w:rPr>
                <w:sz w:val="24"/>
                <w:szCs w:val="24"/>
              </w:rPr>
              <w:t>c) moc nagrzewnic powinna zapewnić w kabinie kierowcy temperaturę pozwalającą na utrzymanie optymalnego komfortu dla prowadzącego pojazd. Wymagane zamontowanie dodatkowej nagrzewnicy w kabinie kierowcy.</w:t>
            </w:r>
          </w:p>
        </w:tc>
      </w:tr>
      <w:tr w:rsidR="00A95C98" w:rsidRPr="00EC7307" w14:paraId="7B3330C2" w14:textId="77777777" w:rsidTr="00845EC3">
        <w:tc>
          <w:tcPr>
            <w:tcW w:w="2836" w:type="dxa"/>
          </w:tcPr>
          <w:p w14:paraId="0E3FFF6F" w14:textId="77777777" w:rsidR="00A95C98" w:rsidRPr="00EC7307" w:rsidRDefault="00A95C98" w:rsidP="00A95C98">
            <w:pPr>
              <w:pStyle w:val="Akapitzlist"/>
              <w:numPr>
                <w:ilvl w:val="0"/>
                <w:numId w:val="1"/>
              </w:numPr>
              <w:rPr>
                <w:b/>
                <w:sz w:val="24"/>
                <w:szCs w:val="24"/>
              </w:rPr>
            </w:pPr>
            <w:r w:rsidRPr="00EC7307">
              <w:rPr>
                <w:b/>
                <w:sz w:val="24"/>
                <w:szCs w:val="24"/>
              </w:rPr>
              <w:t>Ogrzewanie przestrzeni pasażerskiej</w:t>
            </w:r>
          </w:p>
        </w:tc>
        <w:tc>
          <w:tcPr>
            <w:tcW w:w="7796" w:type="dxa"/>
          </w:tcPr>
          <w:p w14:paraId="4836F700" w14:textId="77777777" w:rsidR="00A95C98" w:rsidRPr="00EC7307" w:rsidRDefault="00A95C98" w:rsidP="00845EC3">
            <w:pPr>
              <w:jc w:val="both"/>
              <w:rPr>
                <w:sz w:val="24"/>
                <w:szCs w:val="24"/>
              </w:rPr>
            </w:pPr>
            <w:r w:rsidRPr="00EC7307">
              <w:rPr>
                <w:sz w:val="24"/>
                <w:szCs w:val="24"/>
              </w:rPr>
              <w:t>a) elektryczne, wodne, wspomagane dodatkowo agregatem grzewczym,</w:t>
            </w:r>
            <w:r w:rsidRPr="00EC7307">
              <w:rPr>
                <w:sz w:val="24"/>
                <w:szCs w:val="24"/>
              </w:rPr>
              <w:br/>
              <w:t>o którym mowa w ppkt c), realizowane przez:</w:t>
            </w:r>
          </w:p>
          <w:p w14:paraId="7FAEA53F" w14:textId="77777777" w:rsidR="00A95C98" w:rsidRPr="00EC7307" w:rsidRDefault="00A95C98" w:rsidP="00845EC3">
            <w:pPr>
              <w:jc w:val="both"/>
              <w:rPr>
                <w:sz w:val="24"/>
                <w:szCs w:val="24"/>
              </w:rPr>
            </w:pPr>
            <w:r w:rsidRPr="00EC7307">
              <w:rPr>
                <w:sz w:val="24"/>
                <w:szCs w:val="24"/>
              </w:rPr>
              <w:t>- grzejniki konwektorowe rozmieszczone w przestrzeni pasażerskiej</w:t>
            </w:r>
          </w:p>
          <w:p w14:paraId="6A065174" w14:textId="77777777" w:rsidR="00A95C98" w:rsidRPr="00EC7307" w:rsidRDefault="00A95C98" w:rsidP="00845EC3">
            <w:pPr>
              <w:jc w:val="both"/>
              <w:rPr>
                <w:sz w:val="24"/>
                <w:szCs w:val="24"/>
              </w:rPr>
            </w:pPr>
            <w:r w:rsidRPr="00EC7307">
              <w:rPr>
                <w:sz w:val="24"/>
                <w:szCs w:val="24"/>
              </w:rPr>
              <w:t xml:space="preserve">- nagrzewnice w przestrzeni pasażerskiej min. </w:t>
            </w:r>
            <w:r>
              <w:rPr>
                <w:sz w:val="24"/>
                <w:szCs w:val="24"/>
              </w:rPr>
              <w:t>3</w:t>
            </w:r>
            <w:r w:rsidRPr="00EC7307">
              <w:rPr>
                <w:sz w:val="24"/>
                <w:szCs w:val="24"/>
              </w:rPr>
              <w:t xml:space="preserve"> sztuki, regulacja prędkości obrotowej silników wentylatorów nagrzewnic w sposób płynny lub stopniowy (minimum dwa zakresy),</w:t>
            </w:r>
          </w:p>
          <w:p w14:paraId="0F6FBAD1" w14:textId="77777777" w:rsidR="00A95C98" w:rsidRPr="00EC7307" w:rsidRDefault="00A95C98" w:rsidP="00845EC3">
            <w:pPr>
              <w:jc w:val="both"/>
              <w:rPr>
                <w:sz w:val="24"/>
                <w:szCs w:val="24"/>
              </w:rPr>
            </w:pPr>
            <w:r w:rsidRPr="00EC7307">
              <w:rPr>
                <w:sz w:val="24"/>
                <w:szCs w:val="24"/>
              </w:rPr>
              <w:t>b) rury instalacji grzewczej wykonane z metali kolorowych, termoizolowane,</w:t>
            </w:r>
          </w:p>
          <w:p w14:paraId="4C5E9813" w14:textId="77777777" w:rsidR="00A95C98" w:rsidRPr="00EC7307" w:rsidRDefault="00A95C98" w:rsidP="00845EC3">
            <w:pPr>
              <w:jc w:val="both"/>
              <w:rPr>
                <w:sz w:val="24"/>
                <w:szCs w:val="24"/>
              </w:rPr>
            </w:pPr>
            <w:r w:rsidRPr="00EC7307">
              <w:rPr>
                <w:sz w:val="24"/>
                <w:szCs w:val="24"/>
              </w:rPr>
              <w:t>c) dodatkowe ogrzewanie wodne - niezależny agregat grzewczy o mocy min. 23 KW, zasilany z oddzielnego zbiornika ON o pojemności min. 50 l wyposażony w licznik godzin pracy.</w:t>
            </w:r>
          </w:p>
          <w:p w14:paraId="5F68C81C" w14:textId="1B3E08C7" w:rsidR="00EF1134" w:rsidRPr="00EF1134" w:rsidRDefault="00A95C98" w:rsidP="00EF1134">
            <w:pPr>
              <w:jc w:val="both"/>
              <w:rPr>
                <w:sz w:val="24"/>
                <w:szCs w:val="24"/>
              </w:rPr>
            </w:pPr>
            <w:r w:rsidRPr="00EC7307">
              <w:rPr>
                <w:sz w:val="24"/>
                <w:szCs w:val="24"/>
              </w:rPr>
              <w:t xml:space="preserve">d) </w:t>
            </w:r>
            <w:r w:rsidR="00EF1134" w:rsidRPr="00EF1134">
              <w:rPr>
                <w:sz w:val="24"/>
                <w:szCs w:val="24"/>
              </w:rPr>
              <w:t>) Czynnik grzewczy:</w:t>
            </w:r>
          </w:p>
          <w:p w14:paraId="51D1B3A3" w14:textId="77777777" w:rsidR="00EF1134" w:rsidRPr="00EF1134" w:rsidRDefault="00EF1134" w:rsidP="00EF1134">
            <w:pPr>
              <w:jc w:val="both"/>
              <w:rPr>
                <w:sz w:val="24"/>
                <w:szCs w:val="24"/>
              </w:rPr>
            </w:pPr>
            <w:r w:rsidRPr="00EF1134">
              <w:rPr>
                <w:sz w:val="24"/>
                <w:szCs w:val="24"/>
              </w:rPr>
              <w:t>układ wypełniony płynem niskokrzepnącym o temperaturze krystalizacji nie wyższej niż –35°C,</w:t>
            </w:r>
          </w:p>
          <w:p w14:paraId="63FCFAED" w14:textId="74E54968" w:rsidR="00A95C98" w:rsidRPr="00EC7307" w:rsidRDefault="00EF1134" w:rsidP="00EF1134">
            <w:pPr>
              <w:jc w:val="both"/>
              <w:rPr>
                <w:sz w:val="24"/>
                <w:szCs w:val="24"/>
              </w:rPr>
            </w:pPr>
            <w:r w:rsidRPr="00EF1134">
              <w:rPr>
                <w:sz w:val="24"/>
                <w:szCs w:val="24"/>
              </w:rPr>
              <w:t>płyn musi być kompatybilny z materiałami zastosowanymi w układzie oraz spełniać wymagania producenta pojazdu lub równoważne normy jakościowe stosowane w motoryzacji,</w:t>
            </w:r>
          </w:p>
        </w:tc>
      </w:tr>
      <w:tr w:rsidR="00A95C98" w:rsidRPr="00EC7307" w14:paraId="27CBBE80" w14:textId="77777777" w:rsidTr="00845EC3">
        <w:tc>
          <w:tcPr>
            <w:tcW w:w="2836" w:type="dxa"/>
          </w:tcPr>
          <w:p w14:paraId="75E27A6F" w14:textId="77777777" w:rsidR="00A95C98" w:rsidRPr="00EC7307" w:rsidRDefault="00A95C98" w:rsidP="00A95C98">
            <w:pPr>
              <w:pStyle w:val="Akapitzlist"/>
              <w:numPr>
                <w:ilvl w:val="0"/>
                <w:numId w:val="1"/>
              </w:numPr>
              <w:rPr>
                <w:b/>
                <w:sz w:val="24"/>
                <w:szCs w:val="24"/>
              </w:rPr>
            </w:pPr>
            <w:r w:rsidRPr="00EC7307">
              <w:rPr>
                <w:b/>
                <w:sz w:val="24"/>
                <w:szCs w:val="24"/>
              </w:rPr>
              <w:t>Klimatyzacja całopojazdowa</w:t>
            </w:r>
          </w:p>
        </w:tc>
        <w:tc>
          <w:tcPr>
            <w:tcW w:w="7796" w:type="dxa"/>
          </w:tcPr>
          <w:p w14:paraId="0C7FED30" w14:textId="77777777" w:rsidR="00A95C98" w:rsidRPr="00EC7307" w:rsidRDefault="00A95C98" w:rsidP="00845EC3">
            <w:pPr>
              <w:jc w:val="both"/>
              <w:rPr>
                <w:sz w:val="24"/>
                <w:szCs w:val="24"/>
              </w:rPr>
            </w:pPr>
            <w:r w:rsidRPr="00EC7307">
              <w:rPr>
                <w:sz w:val="24"/>
                <w:szCs w:val="24"/>
              </w:rPr>
              <w:t>a) zainstalowana na dachu autobusu w kompaktowej zwartej obudowie,</w:t>
            </w:r>
          </w:p>
          <w:p w14:paraId="22BAFD77" w14:textId="77777777" w:rsidR="00A95C98" w:rsidRPr="00EC7307" w:rsidRDefault="00A95C98" w:rsidP="00845EC3">
            <w:pPr>
              <w:jc w:val="both"/>
              <w:rPr>
                <w:sz w:val="24"/>
                <w:szCs w:val="24"/>
              </w:rPr>
            </w:pPr>
            <w:r w:rsidRPr="00EC7307">
              <w:rPr>
                <w:sz w:val="24"/>
                <w:szCs w:val="24"/>
              </w:rPr>
              <w:t xml:space="preserve">b) z nadmuchem zimnego powietrza realizowanym przez zintegrowane urządzenie rozdziału powietrza za pomocą przewodów (kanałów) nawiewnych </w:t>
            </w:r>
            <w:r w:rsidRPr="00EC7307">
              <w:rPr>
                <w:sz w:val="24"/>
                <w:szCs w:val="24"/>
              </w:rPr>
              <w:lastRenderedPageBreak/>
              <w:t>przestrzeni pasażerskiej i kabiny kierowcy, kierowca winien posiadać możliwość wyłączenia nadmuchu zimnego powietrza w kabinie kierowcy podczas pracy klimatyzacji w przestrzeni pasażerskiej,</w:t>
            </w:r>
          </w:p>
          <w:p w14:paraId="7A9A8C74" w14:textId="77777777" w:rsidR="00A95C98" w:rsidRPr="00EC7307" w:rsidRDefault="00A95C98" w:rsidP="00845EC3">
            <w:pPr>
              <w:jc w:val="both"/>
              <w:rPr>
                <w:sz w:val="24"/>
                <w:szCs w:val="24"/>
              </w:rPr>
            </w:pPr>
            <w:r w:rsidRPr="00EC7307">
              <w:rPr>
                <w:sz w:val="24"/>
                <w:szCs w:val="24"/>
              </w:rPr>
              <w:t>c) posiadająca moc chłodniczą, wystarczającą dla zapewnienia w upalne dni wysokiego komfortu podróżowania w przestrzeni pasażerskiej, moc ta nie powinna być mniejsza niż 24 KW,</w:t>
            </w:r>
          </w:p>
          <w:p w14:paraId="160B3042" w14:textId="77777777" w:rsidR="00A95C98" w:rsidRPr="00EC7307" w:rsidRDefault="00A95C98" w:rsidP="00845EC3">
            <w:pPr>
              <w:jc w:val="both"/>
              <w:rPr>
                <w:sz w:val="24"/>
                <w:szCs w:val="24"/>
              </w:rPr>
            </w:pPr>
            <w:r w:rsidRPr="00EC7307">
              <w:rPr>
                <w:sz w:val="24"/>
                <w:szCs w:val="24"/>
              </w:rPr>
              <w:t>d) posiadająca funkcję: chłodzenie – ogrzewanie,</w:t>
            </w:r>
          </w:p>
          <w:p w14:paraId="46472007" w14:textId="77777777" w:rsidR="00A95C98" w:rsidRPr="00EC7307" w:rsidRDefault="00A95C98" w:rsidP="00845EC3">
            <w:pPr>
              <w:jc w:val="both"/>
              <w:rPr>
                <w:sz w:val="24"/>
                <w:szCs w:val="24"/>
              </w:rPr>
            </w:pPr>
            <w:r w:rsidRPr="00EC7307">
              <w:rPr>
                <w:sz w:val="24"/>
                <w:szCs w:val="24"/>
              </w:rPr>
              <w:t>e) sterowanie klimatyzacją przedziału pasażerskiego:</w:t>
            </w:r>
          </w:p>
          <w:p w14:paraId="31A49465" w14:textId="77777777" w:rsidR="00A95C98" w:rsidRPr="00EC7307" w:rsidRDefault="00A95C98" w:rsidP="00845EC3">
            <w:pPr>
              <w:jc w:val="both"/>
              <w:rPr>
                <w:sz w:val="24"/>
                <w:szCs w:val="24"/>
              </w:rPr>
            </w:pPr>
            <w:r w:rsidRPr="00EC7307">
              <w:rPr>
                <w:sz w:val="24"/>
                <w:szCs w:val="24"/>
              </w:rPr>
              <w:t>-  realizowane automatycznie (bez ingerencji kierowcy), utrzymujące stałą zaprogramowaną temperaturę w przedziale pasażerskim – wymaga się, aby klimatyzacja załączała się automatycznie przy wzroście temperatury</w:t>
            </w:r>
            <w:r w:rsidRPr="00EC7307">
              <w:rPr>
                <w:sz w:val="24"/>
                <w:szCs w:val="24"/>
              </w:rPr>
              <w:br/>
              <w:t>w przedziale pasażerskim powyżej</w:t>
            </w:r>
            <w:r>
              <w:rPr>
                <w:sz w:val="24"/>
                <w:szCs w:val="24"/>
              </w:rPr>
              <w:t xml:space="preserve"> zadanej temperatury</w:t>
            </w:r>
            <w:r w:rsidRPr="00EC7307">
              <w:rPr>
                <w:sz w:val="24"/>
                <w:szCs w:val="24"/>
              </w:rPr>
              <w:t xml:space="preserve"> (i wyłączała się automatycznie przy spadku temperatury </w:t>
            </w:r>
            <w:r>
              <w:rPr>
                <w:sz w:val="24"/>
                <w:szCs w:val="24"/>
              </w:rPr>
              <w:t xml:space="preserve">zadanej </w:t>
            </w:r>
            <w:r w:rsidRPr="00EC7307">
              <w:rPr>
                <w:sz w:val="24"/>
                <w:szCs w:val="24"/>
              </w:rPr>
              <w:t>poniżej ),</w:t>
            </w:r>
          </w:p>
          <w:p w14:paraId="11DDB718" w14:textId="77777777" w:rsidR="00A95C98" w:rsidRPr="00EC7307" w:rsidRDefault="00A95C98" w:rsidP="00845EC3">
            <w:pPr>
              <w:jc w:val="both"/>
              <w:rPr>
                <w:sz w:val="24"/>
                <w:szCs w:val="24"/>
              </w:rPr>
            </w:pPr>
            <w:r w:rsidRPr="00EC7307">
              <w:rPr>
                <w:sz w:val="24"/>
                <w:szCs w:val="24"/>
              </w:rPr>
              <w:t>-  z płynną, automatyczną regulacją intensywności nadmuchu w przedziale pasażerskim w funkcji temperatury panującej w przedziale pasażerskim,</w:t>
            </w:r>
          </w:p>
          <w:p w14:paraId="01C5C361" w14:textId="77777777" w:rsidR="00A95C98" w:rsidRPr="00EC7307" w:rsidRDefault="00A95C98" w:rsidP="00845EC3">
            <w:pPr>
              <w:jc w:val="both"/>
              <w:rPr>
                <w:sz w:val="24"/>
                <w:szCs w:val="24"/>
              </w:rPr>
            </w:pPr>
            <w:r w:rsidRPr="00EC7307">
              <w:rPr>
                <w:sz w:val="24"/>
                <w:szCs w:val="24"/>
              </w:rPr>
              <w:t>- z płynną regulacją intensywności nadmuchu w kabinie kierowcy,</w:t>
            </w:r>
          </w:p>
          <w:p w14:paraId="1AE5016F" w14:textId="77777777" w:rsidR="00A95C98" w:rsidRPr="00EC7307" w:rsidRDefault="00A95C98" w:rsidP="00845EC3">
            <w:pPr>
              <w:jc w:val="both"/>
              <w:rPr>
                <w:sz w:val="24"/>
                <w:szCs w:val="24"/>
              </w:rPr>
            </w:pPr>
            <w:r w:rsidRPr="00EC7307">
              <w:rPr>
                <w:sz w:val="24"/>
                <w:szCs w:val="24"/>
              </w:rPr>
              <w:t>-  z możliwością manualnego wymuszenia (włączenia) się systemu klimatyzacji, bez względu na panującą w przedziale pasażerskim temperaturę (funkcja serwisowa uruchamiana odrębnym przełącznikiem),</w:t>
            </w:r>
          </w:p>
          <w:p w14:paraId="5E74C4B5" w14:textId="77777777" w:rsidR="00A95C98" w:rsidRPr="00EC7307" w:rsidRDefault="00A95C98" w:rsidP="00845EC3">
            <w:pPr>
              <w:jc w:val="both"/>
              <w:rPr>
                <w:sz w:val="24"/>
                <w:szCs w:val="24"/>
              </w:rPr>
            </w:pPr>
            <w:r w:rsidRPr="00EC7307">
              <w:rPr>
                <w:sz w:val="24"/>
                <w:szCs w:val="24"/>
              </w:rPr>
              <w:t xml:space="preserve">-  Zamawiający musi posiadać możliwość programowej (np. na okres zimowy) zmiany poziomu temperatur granicznych, przy których system ten uruchamia się automatycznie (i wyłącza się) </w:t>
            </w:r>
            <w:r>
              <w:rPr>
                <w:sz w:val="24"/>
                <w:szCs w:val="24"/>
              </w:rPr>
              <w:t>–</w:t>
            </w:r>
            <w:r w:rsidRPr="00EC7307">
              <w:rPr>
                <w:sz w:val="24"/>
                <w:szCs w:val="24"/>
              </w:rPr>
              <w:t xml:space="preserve"> </w:t>
            </w:r>
            <w:r>
              <w:rPr>
                <w:sz w:val="24"/>
                <w:szCs w:val="24"/>
              </w:rPr>
              <w:t xml:space="preserve">zlecany </w:t>
            </w:r>
            <w:r w:rsidRPr="00EC7307">
              <w:rPr>
                <w:sz w:val="24"/>
                <w:szCs w:val="24"/>
              </w:rPr>
              <w:t>zakres zmian temperatur (min) od 18°C do 26°C,</w:t>
            </w:r>
          </w:p>
          <w:p w14:paraId="40AB4C3D" w14:textId="77777777" w:rsidR="00A95C98" w:rsidRPr="00EC7307" w:rsidRDefault="00A95C98" w:rsidP="00845EC3">
            <w:pPr>
              <w:jc w:val="both"/>
              <w:rPr>
                <w:sz w:val="24"/>
                <w:szCs w:val="24"/>
              </w:rPr>
            </w:pPr>
            <w:r w:rsidRPr="00EC7307">
              <w:rPr>
                <w:sz w:val="24"/>
                <w:szCs w:val="24"/>
              </w:rPr>
              <w:t>-  podczas pracy klimatyzacji (załączony agregat chłodzący) system ogrzewania musi być wyłączony, a wymienniki ciepła nie mogą emitować ciepła,</w:t>
            </w:r>
          </w:p>
          <w:p w14:paraId="65348FD9" w14:textId="2653C807" w:rsidR="00762741" w:rsidRPr="00762741" w:rsidRDefault="00762741" w:rsidP="00762741">
            <w:pPr>
              <w:jc w:val="both"/>
              <w:rPr>
                <w:sz w:val="24"/>
                <w:szCs w:val="24"/>
              </w:rPr>
            </w:pPr>
            <w:r>
              <w:rPr>
                <w:sz w:val="24"/>
                <w:szCs w:val="24"/>
              </w:rPr>
              <w:t>f</w:t>
            </w:r>
            <w:r w:rsidRPr="00762741">
              <w:rPr>
                <w:sz w:val="24"/>
                <w:szCs w:val="24"/>
              </w:rPr>
              <w:t>) W przypadku pracy klimatyzacji (załączony agregat chłodzący), system ogrzewania nie powinien powodować niekontrolowanego wzrostu temperatury w przestrzeni pasażerskiej.</w:t>
            </w:r>
          </w:p>
          <w:p w14:paraId="2F18FADE" w14:textId="772D7F8B" w:rsidR="00762741" w:rsidRPr="00762741" w:rsidRDefault="00762741" w:rsidP="00762741">
            <w:pPr>
              <w:jc w:val="both"/>
              <w:rPr>
                <w:sz w:val="24"/>
                <w:szCs w:val="24"/>
              </w:rPr>
            </w:pPr>
            <w:r w:rsidRPr="00762741">
              <w:rPr>
                <w:sz w:val="24"/>
                <w:szCs w:val="24"/>
              </w:rPr>
              <w:t>Dopuszcza się automatyczne sterowanie układami ogrzewania i klimatyzacji, zapewniające utrzymanie zadanej temperatury wewnątrz pojazdu.</w:t>
            </w:r>
          </w:p>
          <w:p w14:paraId="43B6A644" w14:textId="270D8B5E" w:rsidR="00762741" w:rsidRPr="00762741" w:rsidRDefault="00762741" w:rsidP="00762741">
            <w:pPr>
              <w:jc w:val="both"/>
              <w:rPr>
                <w:sz w:val="24"/>
                <w:szCs w:val="24"/>
              </w:rPr>
            </w:pPr>
            <w:r>
              <w:rPr>
                <w:sz w:val="24"/>
                <w:szCs w:val="24"/>
              </w:rPr>
              <w:t>g</w:t>
            </w:r>
            <w:r w:rsidRPr="00762741">
              <w:rPr>
                <w:sz w:val="24"/>
                <w:szCs w:val="24"/>
              </w:rPr>
              <w:t>) Układ klimatyzacji musi być wyposażony w czynnik chłodniczy:</w:t>
            </w:r>
          </w:p>
          <w:p w14:paraId="38BF3784" w14:textId="509CFE41" w:rsidR="00762741" w:rsidRPr="00762741" w:rsidRDefault="00762741" w:rsidP="00762741">
            <w:pPr>
              <w:jc w:val="both"/>
              <w:rPr>
                <w:sz w:val="24"/>
                <w:szCs w:val="24"/>
              </w:rPr>
            </w:pPr>
            <w:r w:rsidRPr="00762741">
              <w:rPr>
                <w:sz w:val="24"/>
                <w:szCs w:val="24"/>
              </w:rPr>
              <w:t xml:space="preserve"> spełniający aktualne wymagania przepisów Unii Europejskiej w zakresie fluorowanych gazów cieplarnianych (F-gazy)</w:t>
            </w:r>
          </w:p>
          <w:p w14:paraId="06989D00" w14:textId="1AC19E71" w:rsidR="00A95C98" w:rsidRPr="00EC7307" w:rsidRDefault="00762741" w:rsidP="00762741">
            <w:pPr>
              <w:jc w:val="both"/>
              <w:rPr>
                <w:sz w:val="24"/>
                <w:szCs w:val="24"/>
              </w:rPr>
            </w:pPr>
            <w:r w:rsidRPr="00762741">
              <w:rPr>
                <w:sz w:val="24"/>
                <w:szCs w:val="24"/>
              </w:rPr>
              <w:t>lub równoważny, o niskim współczynniku GWP.</w:t>
            </w:r>
          </w:p>
        </w:tc>
      </w:tr>
      <w:tr w:rsidR="00A95C98" w:rsidRPr="00EC7307" w14:paraId="05B4FB44" w14:textId="77777777" w:rsidTr="00845EC3">
        <w:tc>
          <w:tcPr>
            <w:tcW w:w="2836" w:type="dxa"/>
          </w:tcPr>
          <w:p w14:paraId="4E580280"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Lakierowanie</w:t>
            </w:r>
          </w:p>
        </w:tc>
        <w:tc>
          <w:tcPr>
            <w:tcW w:w="7796" w:type="dxa"/>
          </w:tcPr>
          <w:p w14:paraId="2164C5B7" w14:textId="77777777" w:rsidR="00A95C98" w:rsidRDefault="00A95C98" w:rsidP="00845EC3">
            <w:pPr>
              <w:jc w:val="both"/>
              <w:rPr>
                <w:sz w:val="24"/>
                <w:szCs w:val="24"/>
              </w:rPr>
            </w:pPr>
            <w:r w:rsidRPr="00EC7307">
              <w:rPr>
                <w:sz w:val="24"/>
                <w:szCs w:val="24"/>
              </w:rPr>
              <w:t>a) farbami akrylowymi wieloskładnikowymi z utwardzoną powierzchnią, odporną na mycie w myjniach wieloszczotkowych.</w:t>
            </w:r>
          </w:p>
          <w:p w14:paraId="3D0B493A" w14:textId="25DC1948" w:rsidR="009C0C7B" w:rsidRPr="009C0C7B" w:rsidRDefault="009C0C7B" w:rsidP="00845EC3">
            <w:pPr>
              <w:jc w:val="both"/>
              <w:rPr>
                <w:sz w:val="24"/>
                <w:szCs w:val="24"/>
              </w:rPr>
            </w:pPr>
            <w:r>
              <w:rPr>
                <w:sz w:val="24"/>
                <w:szCs w:val="24"/>
              </w:rPr>
              <w:t xml:space="preserve">b) Logotypy Funduszy Szwajcarskich </w:t>
            </w:r>
          </w:p>
          <w:p w14:paraId="3201AF75" w14:textId="734AA031" w:rsidR="00A95C98" w:rsidRPr="00EC7307" w:rsidRDefault="009C0C7B" w:rsidP="00845EC3">
            <w:pPr>
              <w:jc w:val="both"/>
              <w:rPr>
                <w:sz w:val="24"/>
                <w:szCs w:val="24"/>
              </w:rPr>
            </w:pPr>
            <w:r>
              <w:rPr>
                <w:sz w:val="24"/>
                <w:szCs w:val="24"/>
              </w:rPr>
              <w:t>c</w:t>
            </w:r>
            <w:r w:rsidR="00A95C98" w:rsidRPr="00EC7307">
              <w:rPr>
                <w:sz w:val="24"/>
                <w:szCs w:val="24"/>
              </w:rPr>
              <w:t>) antykorozyjne zabezpieczenie podwozia i profili zamkniętych (z zewnątrz</w:t>
            </w:r>
            <w:r w:rsidR="00A95C98" w:rsidRPr="00EC7307">
              <w:rPr>
                <w:sz w:val="24"/>
                <w:szCs w:val="24"/>
              </w:rPr>
              <w:br/>
              <w:t>i wewnątrz).</w:t>
            </w:r>
          </w:p>
        </w:tc>
      </w:tr>
      <w:tr w:rsidR="00A95C98" w:rsidRPr="00EC7307" w14:paraId="1754D28D" w14:textId="77777777" w:rsidTr="00845EC3">
        <w:tc>
          <w:tcPr>
            <w:tcW w:w="2836" w:type="dxa"/>
          </w:tcPr>
          <w:p w14:paraId="0B18186D" w14:textId="77777777" w:rsidR="00A95C98" w:rsidRPr="00EC7307" w:rsidRDefault="00A95C98" w:rsidP="00845EC3">
            <w:pPr>
              <w:ind w:left="-108"/>
              <w:rPr>
                <w:b/>
                <w:sz w:val="24"/>
                <w:szCs w:val="24"/>
              </w:rPr>
            </w:pPr>
            <w:r w:rsidRPr="00EC7307">
              <w:rPr>
                <w:b/>
                <w:sz w:val="24"/>
                <w:szCs w:val="24"/>
              </w:rPr>
              <w:t xml:space="preserve">  23. Wycieraczki szyb</w:t>
            </w:r>
          </w:p>
        </w:tc>
        <w:tc>
          <w:tcPr>
            <w:tcW w:w="7796" w:type="dxa"/>
          </w:tcPr>
          <w:p w14:paraId="366DD455" w14:textId="77777777" w:rsidR="00A95C98" w:rsidRPr="00EC7307" w:rsidRDefault="00A95C98" w:rsidP="00845EC3">
            <w:pPr>
              <w:jc w:val="both"/>
              <w:rPr>
                <w:sz w:val="24"/>
                <w:szCs w:val="24"/>
              </w:rPr>
            </w:pPr>
            <w:r w:rsidRPr="00EC7307">
              <w:rPr>
                <w:sz w:val="24"/>
                <w:szCs w:val="24"/>
              </w:rPr>
              <w:t>a) napęd wycieraczek elektryczny z regulowaną częstotliwością pracy,</w:t>
            </w:r>
          </w:p>
          <w:p w14:paraId="2E778657" w14:textId="77777777" w:rsidR="00A95C98" w:rsidRPr="00EC7307" w:rsidRDefault="00A95C98" w:rsidP="00845EC3">
            <w:pPr>
              <w:jc w:val="both"/>
              <w:rPr>
                <w:sz w:val="24"/>
                <w:szCs w:val="24"/>
              </w:rPr>
            </w:pPr>
            <w:r w:rsidRPr="00EC7307">
              <w:rPr>
                <w:sz w:val="24"/>
                <w:szCs w:val="24"/>
              </w:rPr>
              <w:t>b) min. trzy prędkości pracy wycieraczek</w:t>
            </w:r>
            <w:r>
              <w:rPr>
                <w:sz w:val="24"/>
                <w:szCs w:val="24"/>
              </w:rPr>
              <w:t>,</w:t>
            </w:r>
          </w:p>
          <w:p w14:paraId="3A6979B1" w14:textId="77777777" w:rsidR="00A95C98" w:rsidRPr="00EC7307" w:rsidRDefault="00A95C98" w:rsidP="00845EC3">
            <w:pPr>
              <w:jc w:val="both"/>
              <w:rPr>
                <w:sz w:val="24"/>
                <w:szCs w:val="24"/>
              </w:rPr>
            </w:pPr>
            <w:r w:rsidRPr="00EC7307">
              <w:rPr>
                <w:sz w:val="24"/>
                <w:szCs w:val="24"/>
              </w:rPr>
              <w:t>c) silnik wycieraczek odporny na przeciążenia,</w:t>
            </w:r>
          </w:p>
          <w:p w14:paraId="7B6E5D14" w14:textId="77777777" w:rsidR="00A95C98" w:rsidRPr="00EC7307" w:rsidRDefault="00A95C98" w:rsidP="00845EC3">
            <w:pPr>
              <w:jc w:val="both"/>
              <w:rPr>
                <w:sz w:val="24"/>
                <w:szCs w:val="24"/>
              </w:rPr>
            </w:pPr>
            <w:r w:rsidRPr="00EC7307">
              <w:rPr>
                <w:sz w:val="24"/>
                <w:szCs w:val="24"/>
              </w:rPr>
              <w:t>d) zbiornik płynu o pojemności min. 5 dm3, wykonany z tworzywa sztucznego,</w:t>
            </w:r>
          </w:p>
          <w:p w14:paraId="53F5CA0A" w14:textId="77777777" w:rsidR="00A95C98" w:rsidRPr="00EC7307" w:rsidRDefault="00A95C98" w:rsidP="00845EC3">
            <w:pPr>
              <w:jc w:val="both"/>
              <w:rPr>
                <w:sz w:val="24"/>
                <w:szCs w:val="24"/>
              </w:rPr>
            </w:pPr>
            <w:r w:rsidRPr="00EC7307">
              <w:rPr>
                <w:sz w:val="24"/>
                <w:szCs w:val="24"/>
              </w:rPr>
              <w:t xml:space="preserve">e) </w:t>
            </w:r>
            <w:r>
              <w:rPr>
                <w:sz w:val="24"/>
                <w:szCs w:val="24"/>
              </w:rPr>
              <w:t xml:space="preserve">minimum </w:t>
            </w:r>
            <w:r w:rsidRPr="00EC7307">
              <w:rPr>
                <w:sz w:val="24"/>
                <w:szCs w:val="24"/>
              </w:rPr>
              <w:t>po dwie dysze spryskiwacza na każdą z wycieraczek.</w:t>
            </w:r>
          </w:p>
        </w:tc>
      </w:tr>
      <w:tr w:rsidR="00A95C98" w:rsidRPr="00EC7307" w14:paraId="359D7D1B" w14:textId="77777777" w:rsidTr="00845EC3">
        <w:tc>
          <w:tcPr>
            <w:tcW w:w="2836" w:type="dxa"/>
          </w:tcPr>
          <w:p w14:paraId="2C1E3ACC" w14:textId="77777777" w:rsidR="00A95C98" w:rsidRPr="00EC7307" w:rsidRDefault="00A95C98" w:rsidP="00845EC3">
            <w:pPr>
              <w:pStyle w:val="Akapitzlist"/>
              <w:ind w:left="34"/>
              <w:rPr>
                <w:b/>
                <w:sz w:val="24"/>
                <w:szCs w:val="24"/>
              </w:rPr>
            </w:pPr>
            <w:r w:rsidRPr="00EC7307">
              <w:rPr>
                <w:b/>
                <w:sz w:val="24"/>
                <w:szCs w:val="24"/>
              </w:rPr>
              <w:t>24. Kabina kierowcy</w:t>
            </w:r>
          </w:p>
        </w:tc>
        <w:tc>
          <w:tcPr>
            <w:tcW w:w="7796" w:type="dxa"/>
          </w:tcPr>
          <w:p w14:paraId="1EC27A34" w14:textId="77777777" w:rsidR="00A95C98" w:rsidRPr="00EC7307" w:rsidRDefault="00A95C98" w:rsidP="00845EC3">
            <w:pPr>
              <w:jc w:val="both"/>
              <w:rPr>
                <w:sz w:val="24"/>
                <w:szCs w:val="24"/>
              </w:rPr>
            </w:pPr>
            <w:r w:rsidRPr="00EC7307">
              <w:rPr>
                <w:sz w:val="24"/>
                <w:szCs w:val="24"/>
              </w:rPr>
              <w:t>a) przeszklona kabina kierowcy typu zamkniętego</w:t>
            </w:r>
            <w:r>
              <w:rPr>
                <w:sz w:val="24"/>
                <w:szCs w:val="24"/>
              </w:rPr>
              <w:t xml:space="preserve"> z pojedynczymi drzwiami</w:t>
            </w:r>
            <w:r w:rsidRPr="00EC7307">
              <w:rPr>
                <w:sz w:val="24"/>
                <w:szCs w:val="24"/>
              </w:rPr>
              <w:t xml:space="preserve">, zabezpieczona przed zjawiskiem oślepiania </w:t>
            </w:r>
            <w:r w:rsidRPr="00DE36D6">
              <w:rPr>
                <w:sz w:val="24"/>
                <w:szCs w:val="24"/>
              </w:rPr>
              <w:t>nie ograniczająca pola widzenia kierowcy,</w:t>
            </w:r>
          </w:p>
          <w:p w14:paraId="25D6EB6B" w14:textId="77777777" w:rsidR="00A95C98" w:rsidRPr="00EC7307" w:rsidRDefault="00A95C98" w:rsidP="00845EC3">
            <w:pPr>
              <w:jc w:val="both"/>
              <w:rPr>
                <w:sz w:val="24"/>
                <w:szCs w:val="24"/>
              </w:rPr>
            </w:pPr>
            <w:r w:rsidRPr="00EC7307">
              <w:rPr>
                <w:sz w:val="24"/>
                <w:szCs w:val="24"/>
              </w:rPr>
              <w:lastRenderedPageBreak/>
              <w:t>b) wyposażona w zamykane okienko do lepszego komunikowania się kierowcy z pasażerami i półka do ewentualnej sprzedaży biletów,</w:t>
            </w:r>
          </w:p>
          <w:p w14:paraId="41122922" w14:textId="77777777" w:rsidR="00A95C98" w:rsidRPr="00EC7307" w:rsidRDefault="00A95C98" w:rsidP="00845EC3">
            <w:pPr>
              <w:jc w:val="both"/>
              <w:rPr>
                <w:sz w:val="24"/>
                <w:szCs w:val="24"/>
              </w:rPr>
            </w:pPr>
            <w:r w:rsidRPr="00EC7307">
              <w:rPr>
                <w:sz w:val="24"/>
                <w:szCs w:val="24"/>
              </w:rPr>
              <w:t xml:space="preserve">c) wyposażona w fotel kierowcy: z wielopołożeniową możliwością regulacji siedziska i oparcia, zawieszony pneumatycznie, podgrzewany elektrycznie, </w:t>
            </w:r>
            <w:r>
              <w:rPr>
                <w:sz w:val="24"/>
                <w:szCs w:val="24"/>
              </w:rPr>
              <w:t xml:space="preserve">wentylowany </w:t>
            </w:r>
            <w:r w:rsidRPr="00EC7307">
              <w:rPr>
                <w:sz w:val="24"/>
                <w:szCs w:val="24"/>
              </w:rPr>
              <w:t>wyposażony w zagłówek i podłokietniki z obu stron,</w:t>
            </w:r>
          </w:p>
          <w:p w14:paraId="70C0DF35" w14:textId="77777777" w:rsidR="00A95C98" w:rsidRPr="00EC7307" w:rsidRDefault="00A95C98" w:rsidP="00845EC3">
            <w:pPr>
              <w:jc w:val="both"/>
              <w:rPr>
                <w:sz w:val="24"/>
                <w:szCs w:val="24"/>
              </w:rPr>
            </w:pPr>
            <w:r w:rsidRPr="00EC7307">
              <w:rPr>
                <w:sz w:val="24"/>
                <w:szCs w:val="24"/>
              </w:rPr>
              <w:t>d) wyposażona w nowoczesny, regulowany pulpit kierowcy z zestawem wskaźników informujących kierowcę na bieżąco o stanie technicznym pojazdu,</w:t>
            </w:r>
          </w:p>
          <w:p w14:paraId="323FD6A3" w14:textId="77777777" w:rsidR="00A95C98" w:rsidRPr="00EC7307" w:rsidRDefault="00A95C98" w:rsidP="00845EC3">
            <w:pPr>
              <w:jc w:val="both"/>
              <w:rPr>
                <w:sz w:val="24"/>
                <w:szCs w:val="24"/>
              </w:rPr>
            </w:pPr>
            <w:r w:rsidRPr="00EC7307">
              <w:rPr>
                <w:sz w:val="24"/>
                <w:szCs w:val="24"/>
              </w:rPr>
              <w:t>e) pulpit kierowcy wyposażony w prędkościomierz, drogomierz (bez tachografu),</w:t>
            </w:r>
          </w:p>
          <w:p w14:paraId="5619F1B9" w14:textId="77777777" w:rsidR="00A95C98" w:rsidRPr="00EC7307" w:rsidRDefault="00A95C98" w:rsidP="00845EC3">
            <w:pPr>
              <w:jc w:val="both"/>
              <w:rPr>
                <w:sz w:val="24"/>
                <w:szCs w:val="24"/>
              </w:rPr>
            </w:pPr>
            <w:r w:rsidRPr="00EC7307">
              <w:rPr>
                <w:sz w:val="24"/>
                <w:szCs w:val="24"/>
              </w:rPr>
              <w:t>f) pulpit kierowcy wyposażony we wskaźnik poziomu naładowania magazynu energii ze strefą tzw. rezerwy energii tj. niskiego stanu energii magazynu energii, wskaźnik szacowanego do wykonania przebiegu w kilometrach na pozostałym stanie energii magazynu energii, licznik zużytej energii elektrycznej, średnie i chwilowe zużycie energii elektrycznej oraz poziom paliwa płynnego do ogrzewania,</w:t>
            </w:r>
            <w:r>
              <w:rPr>
                <w:sz w:val="24"/>
                <w:szCs w:val="24"/>
              </w:rPr>
              <w:t xml:space="preserve"> preferuje się graficzne przedstawienie przedstawienie poboru lub odzysku energii,</w:t>
            </w:r>
          </w:p>
          <w:p w14:paraId="3C5B1D20" w14:textId="77777777" w:rsidR="00A95C98" w:rsidRPr="00EC7307" w:rsidRDefault="00A95C98" w:rsidP="00845EC3">
            <w:pPr>
              <w:jc w:val="both"/>
              <w:rPr>
                <w:sz w:val="24"/>
                <w:szCs w:val="24"/>
              </w:rPr>
            </w:pPr>
            <w:r w:rsidRPr="00EC7307">
              <w:rPr>
                <w:sz w:val="24"/>
                <w:szCs w:val="24"/>
              </w:rPr>
              <w:t>g) wyświetlacz LCD wyświetlający komunikaty tekstowe w języku polskim</w:t>
            </w:r>
            <w:r w:rsidRPr="00EC7307">
              <w:rPr>
                <w:sz w:val="24"/>
                <w:szCs w:val="24"/>
              </w:rPr>
              <w:br/>
              <w:t>i graficznie,</w:t>
            </w:r>
          </w:p>
          <w:p w14:paraId="0E792314" w14:textId="77777777" w:rsidR="00A95C98" w:rsidRPr="00EC7307" w:rsidRDefault="00A95C98" w:rsidP="00845EC3">
            <w:pPr>
              <w:jc w:val="both"/>
              <w:rPr>
                <w:sz w:val="24"/>
                <w:szCs w:val="24"/>
              </w:rPr>
            </w:pPr>
            <w:r w:rsidRPr="00EC7307">
              <w:rPr>
                <w:sz w:val="24"/>
                <w:szCs w:val="24"/>
              </w:rPr>
              <w:t>h) roleta przeciwsłoneczna na około 1/2 szerokości okna przedniego oraz na szybie bocznej z lewej strony kierowcy. Szerokość rolet nie może ograniczać widoczności lusterek bocznych,</w:t>
            </w:r>
          </w:p>
          <w:p w14:paraId="5843708F" w14:textId="77777777" w:rsidR="00A95C98" w:rsidRPr="00EC7307" w:rsidRDefault="00A95C98" w:rsidP="00845EC3">
            <w:pPr>
              <w:jc w:val="both"/>
              <w:rPr>
                <w:sz w:val="24"/>
                <w:szCs w:val="24"/>
              </w:rPr>
            </w:pPr>
            <w:r w:rsidRPr="00EC7307">
              <w:rPr>
                <w:sz w:val="24"/>
                <w:szCs w:val="24"/>
              </w:rPr>
              <w:t>i) zamykany na klucz schowek na drobne przedmioty oraz jeden wieszak na ubranie kierowcy umieszczony na wewnętrznej stronie ścianki działowej kabiny,</w:t>
            </w:r>
          </w:p>
          <w:p w14:paraId="2E4203EE" w14:textId="77777777" w:rsidR="00A95C98" w:rsidRPr="00EC7307" w:rsidRDefault="00A95C98" w:rsidP="00845EC3">
            <w:pPr>
              <w:jc w:val="both"/>
              <w:rPr>
                <w:sz w:val="24"/>
                <w:szCs w:val="24"/>
              </w:rPr>
            </w:pPr>
            <w:r w:rsidRPr="00EC7307">
              <w:rPr>
                <w:sz w:val="24"/>
                <w:szCs w:val="24"/>
              </w:rPr>
              <w:t xml:space="preserve">j) 2 gniazda zapalniczki 12V + </w:t>
            </w:r>
            <w:r>
              <w:rPr>
                <w:sz w:val="24"/>
                <w:szCs w:val="24"/>
              </w:rPr>
              <w:t>min. 2 gniazda</w:t>
            </w:r>
            <w:r w:rsidRPr="00EC7307">
              <w:rPr>
                <w:sz w:val="24"/>
                <w:szCs w:val="24"/>
              </w:rPr>
              <w:t xml:space="preserve"> USB przeznaczone do ładowania urządzeń mobilnych.</w:t>
            </w:r>
          </w:p>
        </w:tc>
      </w:tr>
      <w:tr w:rsidR="00A95C98" w:rsidRPr="00EC7307" w14:paraId="4BC02CBB" w14:textId="77777777" w:rsidTr="00845EC3">
        <w:tc>
          <w:tcPr>
            <w:tcW w:w="2836" w:type="dxa"/>
          </w:tcPr>
          <w:p w14:paraId="75D53EC3"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lastRenderedPageBreak/>
              <w:t>Podłoga</w:t>
            </w:r>
          </w:p>
        </w:tc>
        <w:tc>
          <w:tcPr>
            <w:tcW w:w="7796" w:type="dxa"/>
          </w:tcPr>
          <w:p w14:paraId="42C64F85" w14:textId="77777777" w:rsidR="005277C8" w:rsidRPr="005277C8" w:rsidRDefault="005277C8" w:rsidP="005277C8">
            <w:pPr>
              <w:jc w:val="both"/>
              <w:rPr>
                <w:sz w:val="24"/>
                <w:szCs w:val="24"/>
              </w:rPr>
            </w:pPr>
            <w:r w:rsidRPr="005277C8">
              <w:rPr>
                <w:sz w:val="24"/>
                <w:szCs w:val="24"/>
              </w:rPr>
              <w:t>a) Podłoga niskopodłogowa, bez progów poprzecznych wzdłuż ciągu komunikacyjnego wewnątrz autobusu.</w:t>
            </w:r>
          </w:p>
          <w:p w14:paraId="1BE051A0" w14:textId="0DCCA15F" w:rsidR="005277C8" w:rsidRPr="005277C8" w:rsidRDefault="005277C8" w:rsidP="005277C8">
            <w:pPr>
              <w:jc w:val="both"/>
              <w:rPr>
                <w:sz w:val="24"/>
                <w:szCs w:val="24"/>
              </w:rPr>
            </w:pPr>
            <w:r w:rsidRPr="005277C8">
              <w:rPr>
                <w:sz w:val="24"/>
                <w:szCs w:val="24"/>
              </w:rPr>
              <w:t>Dopuszcza się występowanie podestów nad zespołami technicznymi (np. osiami), pod warunkiem zachowania swobodnego dostępu pasażerów.</w:t>
            </w:r>
          </w:p>
          <w:p w14:paraId="5B24C8AC" w14:textId="7E576664" w:rsidR="005277C8" w:rsidRPr="005277C8" w:rsidRDefault="005277C8" w:rsidP="005277C8">
            <w:pPr>
              <w:jc w:val="both"/>
              <w:rPr>
                <w:sz w:val="24"/>
                <w:szCs w:val="24"/>
              </w:rPr>
            </w:pPr>
            <w:r w:rsidRPr="005277C8">
              <w:rPr>
                <w:sz w:val="24"/>
                <w:szCs w:val="24"/>
              </w:rPr>
              <w:t>Autobus musi być wyposażony przy drugich drzwiach w ręcznie rozkładaną rampę dla wózków, posiadającą trwałe oznaczenie dopuszczalnego obciążenia (w kg), widoczne i czytelne po jej otwarciu.</w:t>
            </w:r>
          </w:p>
          <w:p w14:paraId="2361CA37" w14:textId="7A0002F6" w:rsidR="005277C8" w:rsidRPr="005277C8" w:rsidRDefault="005277C8" w:rsidP="005277C8">
            <w:pPr>
              <w:jc w:val="both"/>
              <w:rPr>
                <w:sz w:val="24"/>
                <w:szCs w:val="24"/>
              </w:rPr>
            </w:pPr>
            <w:r w:rsidRPr="005277C8">
              <w:rPr>
                <w:sz w:val="24"/>
                <w:szCs w:val="24"/>
              </w:rPr>
              <w:t>b) Autobus musi posiadać wydzielone miejsce do przewozu wózka inwalidzkiego lub dziecięcego, zlokalizowane naprzeciw drugich drzwi, wyposażone w:</w:t>
            </w:r>
          </w:p>
          <w:p w14:paraId="79975F5E" w14:textId="77777777" w:rsidR="005277C8" w:rsidRPr="005277C8" w:rsidRDefault="005277C8" w:rsidP="005277C8">
            <w:pPr>
              <w:jc w:val="both"/>
              <w:rPr>
                <w:sz w:val="24"/>
                <w:szCs w:val="24"/>
              </w:rPr>
            </w:pPr>
            <w:r w:rsidRPr="005277C8">
              <w:rPr>
                <w:sz w:val="24"/>
                <w:szCs w:val="24"/>
              </w:rPr>
              <w:t>system mocowania wózka,</w:t>
            </w:r>
          </w:p>
          <w:p w14:paraId="3F328C9D" w14:textId="77777777" w:rsidR="005277C8" w:rsidRPr="005277C8" w:rsidRDefault="005277C8" w:rsidP="005277C8">
            <w:pPr>
              <w:jc w:val="both"/>
              <w:rPr>
                <w:sz w:val="24"/>
                <w:szCs w:val="24"/>
              </w:rPr>
            </w:pPr>
            <w:r w:rsidRPr="005277C8">
              <w:rPr>
                <w:sz w:val="24"/>
                <w:szCs w:val="24"/>
              </w:rPr>
              <w:t>przyciski sygnalizacyjne oznaczone piktogramami,</w:t>
            </w:r>
          </w:p>
          <w:p w14:paraId="412CF4FF" w14:textId="6D7E824A" w:rsidR="005277C8" w:rsidRPr="005277C8" w:rsidRDefault="005277C8" w:rsidP="005277C8">
            <w:pPr>
              <w:jc w:val="both"/>
              <w:rPr>
                <w:sz w:val="24"/>
                <w:szCs w:val="24"/>
              </w:rPr>
            </w:pPr>
            <w:r w:rsidRPr="005277C8">
              <w:rPr>
                <w:sz w:val="24"/>
                <w:szCs w:val="24"/>
              </w:rPr>
              <w:t>oznaczenia dotykowe (np. w alfabecie Braille’a lub równoważne),</w:t>
            </w:r>
          </w:p>
          <w:p w14:paraId="74BFB1C7" w14:textId="77777777" w:rsidR="005277C8" w:rsidRPr="005277C8" w:rsidRDefault="005277C8" w:rsidP="005277C8">
            <w:pPr>
              <w:jc w:val="both"/>
              <w:rPr>
                <w:sz w:val="24"/>
                <w:szCs w:val="24"/>
              </w:rPr>
            </w:pPr>
            <w:r w:rsidRPr="005277C8">
              <w:rPr>
                <w:sz w:val="24"/>
                <w:szCs w:val="24"/>
              </w:rPr>
              <w:t>c) Powierzchnia dla pasażerów stojących musi być obliczona zgodnie z</w:t>
            </w:r>
          </w:p>
          <w:p w14:paraId="0FB66EC1" w14:textId="5DF3BF81" w:rsidR="005277C8" w:rsidRPr="005277C8" w:rsidRDefault="005277C8" w:rsidP="005277C8">
            <w:pPr>
              <w:jc w:val="both"/>
              <w:rPr>
                <w:sz w:val="24"/>
                <w:szCs w:val="24"/>
              </w:rPr>
            </w:pPr>
            <w:r w:rsidRPr="005277C8">
              <w:rPr>
                <w:sz w:val="24"/>
                <w:szCs w:val="24"/>
              </w:rPr>
              <w:t xml:space="preserve"> Regulaminem nr 107 EKG ONZ – z późniejszymi zmianami,</w:t>
            </w:r>
          </w:p>
          <w:p w14:paraId="3CA526AB" w14:textId="6B0691A0" w:rsidR="005277C8" w:rsidRPr="005277C8" w:rsidRDefault="005277C8" w:rsidP="005277C8">
            <w:pPr>
              <w:jc w:val="both"/>
              <w:rPr>
                <w:sz w:val="24"/>
                <w:szCs w:val="24"/>
              </w:rPr>
            </w:pPr>
            <w:r w:rsidRPr="005277C8">
              <w:rPr>
                <w:sz w:val="24"/>
                <w:szCs w:val="24"/>
              </w:rPr>
              <w:t>d) Podłoga powinna być wykonana z materiałów:</w:t>
            </w:r>
          </w:p>
          <w:p w14:paraId="70CBA7A4" w14:textId="18DED6B4" w:rsidR="005277C8" w:rsidRPr="005277C8" w:rsidRDefault="005277C8" w:rsidP="005277C8">
            <w:pPr>
              <w:rPr>
                <w:sz w:val="24"/>
                <w:szCs w:val="24"/>
              </w:rPr>
            </w:pPr>
            <w:r w:rsidRPr="005277C8">
              <w:rPr>
                <w:sz w:val="24"/>
                <w:szCs w:val="24"/>
              </w:rPr>
              <w:t>wielowarstwowych,</w:t>
            </w:r>
            <w:r>
              <w:rPr>
                <w:sz w:val="24"/>
                <w:szCs w:val="24"/>
              </w:rPr>
              <w:t xml:space="preserve"> </w:t>
            </w:r>
            <w:r w:rsidRPr="005277C8">
              <w:rPr>
                <w:sz w:val="24"/>
                <w:szCs w:val="24"/>
              </w:rPr>
              <w:t>wodoodpornych,</w:t>
            </w:r>
            <w:r>
              <w:rPr>
                <w:sz w:val="24"/>
                <w:szCs w:val="24"/>
              </w:rPr>
              <w:t xml:space="preserve"> </w:t>
            </w:r>
            <w:r w:rsidRPr="005277C8">
              <w:rPr>
                <w:sz w:val="24"/>
                <w:szCs w:val="24"/>
              </w:rPr>
              <w:t>zapewniających odpowiednie wygłuszenie przestrzeni pasażerskiej,</w:t>
            </w:r>
          </w:p>
          <w:p w14:paraId="0E951340" w14:textId="37DF65EC" w:rsidR="005277C8" w:rsidRPr="005277C8" w:rsidRDefault="005277C8" w:rsidP="005277C8">
            <w:pPr>
              <w:jc w:val="both"/>
              <w:rPr>
                <w:sz w:val="24"/>
                <w:szCs w:val="24"/>
              </w:rPr>
            </w:pPr>
            <w:r w:rsidRPr="005277C8">
              <w:rPr>
                <w:sz w:val="24"/>
                <w:szCs w:val="24"/>
              </w:rPr>
              <w:t>e) Wykładzina podłogowa:</w:t>
            </w:r>
          </w:p>
          <w:p w14:paraId="741ED610" w14:textId="07025997" w:rsidR="005277C8" w:rsidRPr="005277C8" w:rsidRDefault="005277C8" w:rsidP="005277C8">
            <w:pPr>
              <w:jc w:val="both"/>
              <w:rPr>
                <w:sz w:val="24"/>
                <w:szCs w:val="24"/>
              </w:rPr>
            </w:pPr>
            <w:r w:rsidRPr="005277C8">
              <w:rPr>
                <w:sz w:val="24"/>
                <w:szCs w:val="24"/>
              </w:rPr>
              <w:t>antypoślizgowa,</w:t>
            </w:r>
            <w:r>
              <w:rPr>
                <w:sz w:val="24"/>
                <w:szCs w:val="24"/>
              </w:rPr>
              <w:t xml:space="preserve"> </w:t>
            </w:r>
            <w:r w:rsidRPr="005277C8">
              <w:rPr>
                <w:sz w:val="24"/>
                <w:szCs w:val="24"/>
              </w:rPr>
              <w:t>odporna na ścieranie,</w:t>
            </w:r>
            <w:r>
              <w:rPr>
                <w:sz w:val="24"/>
                <w:szCs w:val="24"/>
              </w:rPr>
              <w:t xml:space="preserve"> </w:t>
            </w:r>
            <w:r w:rsidRPr="005277C8">
              <w:rPr>
                <w:sz w:val="24"/>
                <w:szCs w:val="24"/>
              </w:rPr>
              <w:t>w kolorze szarym lub równoważnym,</w:t>
            </w:r>
          </w:p>
          <w:p w14:paraId="50E7A34F" w14:textId="0033ACB5" w:rsidR="005277C8" w:rsidRPr="005277C8" w:rsidRDefault="005277C8" w:rsidP="005277C8">
            <w:pPr>
              <w:jc w:val="both"/>
              <w:rPr>
                <w:sz w:val="24"/>
                <w:szCs w:val="24"/>
              </w:rPr>
            </w:pPr>
            <w:r w:rsidRPr="005277C8">
              <w:rPr>
                <w:sz w:val="24"/>
                <w:szCs w:val="24"/>
              </w:rPr>
              <w:t>f) W strefach drzwi, narożnikach oraz na krawędziach stopni (jeśli występują):</w:t>
            </w:r>
          </w:p>
          <w:p w14:paraId="45E20E9D" w14:textId="59754DBB" w:rsidR="005277C8" w:rsidRPr="005277C8" w:rsidRDefault="005277C8" w:rsidP="005277C8">
            <w:pPr>
              <w:jc w:val="both"/>
              <w:rPr>
                <w:sz w:val="24"/>
                <w:szCs w:val="24"/>
              </w:rPr>
            </w:pPr>
            <w:r w:rsidRPr="005277C8">
              <w:rPr>
                <w:sz w:val="24"/>
                <w:szCs w:val="24"/>
              </w:rPr>
              <w:lastRenderedPageBreak/>
              <w:t>oznaczenia w kolorze ostrzegawczym (np. żółtym),</w:t>
            </w:r>
          </w:p>
          <w:p w14:paraId="0FFFDD80" w14:textId="7B7E8F6D" w:rsidR="005277C8" w:rsidRPr="005277C8" w:rsidRDefault="005277C8" w:rsidP="005277C8">
            <w:pPr>
              <w:jc w:val="both"/>
              <w:rPr>
                <w:sz w:val="24"/>
                <w:szCs w:val="24"/>
              </w:rPr>
            </w:pPr>
            <w:r w:rsidRPr="005277C8">
              <w:rPr>
                <w:sz w:val="24"/>
                <w:szCs w:val="24"/>
              </w:rPr>
              <w:t>g) W miejscach przeznaczonych na wóze</w:t>
            </w:r>
            <w:r>
              <w:rPr>
                <w:sz w:val="24"/>
                <w:szCs w:val="24"/>
              </w:rPr>
              <w:t>k:</w:t>
            </w:r>
          </w:p>
          <w:p w14:paraId="10D5A366" w14:textId="65E142CD" w:rsidR="005277C8" w:rsidRPr="00EC7307" w:rsidRDefault="005277C8" w:rsidP="005277C8">
            <w:pPr>
              <w:jc w:val="both"/>
              <w:rPr>
                <w:sz w:val="24"/>
                <w:szCs w:val="24"/>
              </w:rPr>
            </w:pPr>
            <w:r w:rsidRPr="005277C8">
              <w:rPr>
                <w:sz w:val="24"/>
                <w:szCs w:val="24"/>
              </w:rPr>
              <w:t>wykładzina z oznaczeniami informacyjnymi.</w:t>
            </w:r>
          </w:p>
          <w:p w14:paraId="2F1ECD8B" w14:textId="3208E50C" w:rsidR="00A95C98" w:rsidRPr="00EC7307" w:rsidRDefault="00A95C98" w:rsidP="00845EC3">
            <w:pPr>
              <w:jc w:val="both"/>
              <w:rPr>
                <w:sz w:val="24"/>
                <w:szCs w:val="24"/>
              </w:rPr>
            </w:pPr>
          </w:p>
        </w:tc>
      </w:tr>
      <w:tr w:rsidR="00A95C98" w:rsidRPr="00EC7307" w14:paraId="6ED3639F" w14:textId="77777777" w:rsidTr="00845EC3">
        <w:tc>
          <w:tcPr>
            <w:tcW w:w="2836" w:type="dxa"/>
          </w:tcPr>
          <w:p w14:paraId="2680D69B"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lastRenderedPageBreak/>
              <w:t>Wyposażenie przestrzeni pasażerskiej</w:t>
            </w:r>
          </w:p>
        </w:tc>
        <w:tc>
          <w:tcPr>
            <w:tcW w:w="7796" w:type="dxa"/>
          </w:tcPr>
          <w:p w14:paraId="37B5B587" w14:textId="77777777" w:rsidR="00A95C98" w:rsidRPr="00EC7307" w:rsidRDefault="00A95C98" w:rsidP="00845EC3">
            <w:pPr>
              <w:jc w:val="both"/>
              <w:rPr>
                <w:sz w:val="24"/>
                <w:szCs w:val="24"/>
              </w:rPr>
            </w:pPr>
            <w:r w:rsidRPr="00EC7307">
              <w:rPr>
                <w:sz w:val="24"/>
                <w:szCs w:val="24"/>
              </w:rPr>
              <w:t>a) poręcze zabezpieczone antykorozyjnie, malowane pros</w:t>
            </w:r>
            <w:r>
              <w:rPr>
                <w:sz w:val="24"/>
                <w:szCs w:val="24"/>
              </w:rPr>
              <w:t>zkowo w kolorze żółtym (RAL-1004</w:t>
            </w:r>
            <w:r w:rsidRPr="00EC7307">
              <w:rPr>
                <w:sz w:val="24"/>
                <w:szCs w:val="24"/>
              </w:rPr>
              <w:t>)</w:t>
            </w:r>
            <w:r>
              <w:rPr>
                <w:sz w:val="24"/>
                <w:szCs w:val="24"/>
              </w:rPr>
              <w:t xml:space="preserve"> lub zbieżnym</w:t>
            </w:r>
            <w:r w:rsidRPr="00EC7307">
              <w:rPr>
                <w:sz w:val="24"/>
                <w:szCs w:val="24"/>
              </w:rPr>
              <w:t>:</w:t>
            </w:r>
          </w:p>
          <w:p w14:paraId="5101BEE1" w14:textId="77777777" w:rsidR="00A95C98" w:rsidRPr="00EC7307" w:rsidRDefault="00A95C98" w:rsidP="00845EC3">
            <w:pPr>
              <w:jc w:val="both"/>
              <w:rPr>
                <w:sz w:val="24"/>
                <w:szCs w:val="24"/>
              </w:rPr>
            </w:pPr>
            <w:r w:rsidRPr="00EC7307">
              <w:rPr>
                <w:sz w:val="24"/>
                <w:szCs w:val="24"/>
              </w:rPr>
              <w:t>- poziome,</w:t>
            </w:r>
          </w:p>
          <w:p w14:paraId="4B04987A" w14:textId="77777777" w:rsidR="00A95C98" w:rsidRPr="00EC7307" w:rsidRDefault="00A95C98" w:rsidP="00845EC3">
            <w:pPr>
              <w:jc w:val="both"/>
              <w:rPr>
                <w:sz w:val="24"/>
                <w:szCs w:val="24"/>
              </w:rPr>
            </w:pPr>
            <w:r w:rsidRPr="00EC7307">
              <w:rPr>
                <w:sz w:val="24"/>
                <w:szCs w:val="24"/>
              </w:rPr>
              <w:t>- pionowe,</w:t>
            </w:r>
          </w:p>
          <w:p w14:paraId="0A5A58E4" w14:textId="77777777" w:rsidR="00A95C98" w:rsidRDefault="00A95C98" w:rsidP="00845EC3">
            <w:pPr>
              <w:jc w:val="both"/>
              <w:rPr>
                <w:sz w:val="24"/>
                <w:szCs w:val="24"/>
              </w:rPr>
            </w:pPr>
            <w:r w:rsidRPr="00EC7307">
              <w:rPr>
                <w:sz w:val="24"/>
                <w:szCs w:val="24"/>
              </w:rPr>
              <w:t>b) przy drzwiach wejściowych ścianki osłonowe za i przed drzwiami:</w:t>
            </w:r>
          </w:p>
          <w:p w14:paraId="4710CAC4" w14:textId="77777777" w:rsidR="00A95C98" w:rsidRPr="00BE6877" w:rsidRDefault="00A95C98" w:rsidP="00845EC3">
            <w:pPr>
              <w:jc w:val="both"/>
              <w:rPr>
                <w:sz w:val="24"/>
                <w:szCs w:val="24"/>
              </w:rPr>
            </w:pPr>
            <w:r w:rsidRPr="00BE6877">
              <w:rPr>
                <w:sz w:val="24"/>
                <w:szCs w:val="24"/>
              </w:rPr>
              <w:t xml:space="preserve">-zabezpieczające pasażerów przed ryzykiem przytrzaśnięcia, </w:t>
            </w:r>
          </w:p>
          <w:p w14:paraId="6A3F93EC" w14:textId="77777777" w:rsidR="00A95C98" w:rsidRPr="00EC7307" w:rsidRDefault="00A95C98" w:rsidP="00845EC3">
            <w:pPr>
              <w:jc w:val="both"/>
              <w:rPr>
                <w:sz w:val="24"/>
                <w:szCs w:val="24"/>
              </w:rPr>
            </w:pPr>
            <w:r w:rsidRPr="00BE6877">
              <w:rPr>
                <w:sz w:val="24"/>
                <w:szCs w:val="24"/>
              </w:rPr>
              <w:t>- wykonane z materiałów nieograniczających pola widzenia</w:t>
            </w:r>
          </w:p>
          <w:p w14:paraId="241AB2F5" w14:textId="77777777" w:rsidR="00A95C98" w:rsidRPr="00EC7307" w:rsidRDefault="00A95C98" w:rsidP="00845EC3">
            <w:pPr>
              <w:jc w:val="both"/>
              <w:rPr>
                <w:sz w:val="24"/>
                <w:szCs w:val="24"/>
              </w:rPr>
            </w:pPr>
            <w:r w:rsidRPr="00EC7307">
              <w:rPr>
                <w:sz w:val="24"/>
                <w:szCs w:val="24"/>
              </w:rPr>
              <w:t>c) przycisk „STOP" min. 6 szt. z wydzieleniem przycisku STOP dla osoby na wózku,</w:t>
            </w:r>
          </w:p>
          <w:p w14:paraId="2F501BE6" w14:textId="77777777" w:rsidR="00A95C98" w:rsidRPr="00EC7307" w:rsidRDefault="00A95C98" w:rsidP="00845EC3">
            <w:pPr>
              <w:jc w:val="both"/>
              <w:rPr>
                <w:sz w:val="24"/>
                <w:szCs w:val="24"/>
              </w:rPr>
            </w:pPr>
            <w:r w:rsidRPr="00EC7307">
              <w:rPr>
                <w:sz w:val="24"/>
                <w:szCs w:val="24"/>
              </w:rPr>
              <w:t>d) przycisk „przystanek na żądanie" minimum po jednej sztuce na poręczy pionowej przy drzwiach</w:t>
            </w:r>
          </w:p>
          <w:p w14:paraId="2F4B178E" w14:textId="77777777" w:rsidR="00A95C98" w:rsidRPr="00EC7307" w:rsidRDefault="00A95C98" w:rsidP="00845EC3">
            <w:pPr>
              <w:jc w:val="both"/>
              <w:rPr>
                <w:sz w:val="24"/>
                <w:szCs w:val="24"/>
              </w:rPr>
            </w:pPr>
            <w:r w:rsidRPr="00EC7307">
              <w:rPr>
                <w:sz w:val="24"/>
                <w:szCs w:val="24"/>
              </w:rPr>
              <w:t xml:space="preserve">e) wszystkie zamontowane przyciski w przestrzeni pasażerskiej oraz zewnętrzne przy drzwiach muszą być dodatkowo oznakowane znakami </w:t>
            </w:r>
            <w:r>
              <w:rPr>
                <w:sz w:val="24"/>
                <w:szCs w:val="24"/>
              </w:rPr>
              <w:t>wypukłymi w języku „Braille'a”.</w:t>
            </w:r>
          </w:p>
        </w:tc>
      </w:tr>
      <w:tr w:rsidR="00A95C98" w:rsidRPr="00EC7307" w14:paraId="1B50B2C9" w14:textId="77777777" w:rsidTr="00845EC3">
        <w:tc>
          <w:tcPr>
            <w:tcW w:w="2836" w:type="dxa"/>
          </w:tcPr>
          <w:p w14:paraId="3EA1BE14"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t>Wykończenie wnętrza</w:t>
            </w:r>
          </w:p>
        </w:tc>
        <w:tc>
          <w:tcPr>
            <w:tcW w:w="7796" w:type="dxa"/>
          </w:tcPr>
          <w:p w14:paraId="5E05CDB8" w14:textId="77777777" w:rsidR="00A95C98" w:rsidRPr="00EC7307" w:rsidRDefault="00A95C98" w:rsidP="00845EC3">
            <w:pPr>
              <w:jc w:val="both"/>
              <w:rPr>
                <w:sz w:val="24"/>
                <w:szCs w:val="24"/>
              </w:rPr>
            </w:pPr>
            <w:r w:rsidRPr="00EC7307">
              <w:rPr>
                <w:sz w:val="24"/>
                <w:szCs w:val="24"/>
              </w:rPr>
              <w:t>a) poszycie wewnętrzne: laminowana, płyta dźwiękochłonna w kolorystyce uzgodnionej z Zamawiającym,</w:t>
            </w:r>
          </w:p>
          <w:p w14:paraId="1FB1FE7D" w14:textId="77777777" w:rsidR="00A95C98" w:rsidRPr="00EC7307" w:rsidRDefault="00A95C98" w:rsidP="00845EC3">
            <w:pPr>
              <w:jc w:val="both"/>
              <w:rPr>
                <w:sz w:val="24"/>
                <w:szCs w:val="24"/>
              </w:rPr>
            </w:pPr>
            <w:r w:rsidRPr="00EC7307">
              <w:rPr>
                <w:sz w:val="24"/>
                <w:szCs w:val="24"/>
              </w:rPr>
              <w:t>b) słupki międzyokienne i listwy podokienne z tworzywa,</w:t>
            </w:r>
          </w:p>
          <w:p w14:paraId="0A7CB171" w14:textId="77777777" w:rsidR="00A95C98" w:rsidRPr="00EC7307" w:rsidRDefault="00A95C98" w:rsidP="00845EC3">
            <w:pPr>
              <w:jc w:val="both"/>
              <w:rPr>
                <w:sz w:val="24"/>
                <w:szCs w:val="24"/>
              </w:rPr>
            </w:pPr>
            <w:r w:rsidRPr="00EC7307">
              <w:rPr>
                <w:sz w:val="24"/>
                <w:szCs w:val="24"/>
              </w:rPr>
              <w:t>c) pas nadokienny: pokrywy z paneli aluminiowych i laminatu</w:t>
            </w:r>
            <w:r>
              <w:rPr>
                <w:sz w:val="24"/>
                <w:szCs w:val="24"/>
              </w:rPr>
              <w:t xml:space="preserve"> lub kompozytu</w:t>
            </w:r>
            <w:r w:rsidRPr="00EC7307">
              <w:rPr>
                <w:sz w:val="24"/>
                <w:szCs w:val="24"/>
              </w:rPr>
              <w:t>,</w:t>
            </w:r>
          </w:p>
          <w:p w14:paraId="6CB00015" w14:textId="77777777" w:rsidR="00A95C98" w:rsidRPr="00EC7307" w:rsidRDefault="00A95C98" w:rsidP="00845EC3">
            <w:pPr>
              <w:jc w:val="both"/>
              <w:rPr>
                <w:sz w:val="24"/>
                <w:szCs w:val="24"/>
              </w:rPr>
            </w:pPr>
            <w:r w:rsidRPr="00EC7307">
              <w:rPr>
                <w:sz w:val="24"/>
                <w:szCs w:val="24"/>
              </w:rPr>
              <w:t>d) sufit: płyty z tworzywa sztucznego trudnopalnego w kolorze jasnym,</w:t>
            </w:r>
          </w:p>
          <w:p w14:paraId="37002322" w14:textId="77777777" w:rsidR="00A95C98" w:rsidRPr="00EC7307" w:rsidRDefault="00A95C98" w:rsidP="00845EC3">
            <w:pPr>
              <w:jc w:val="both"/>
              <w:rPr>
                <w:sz w:val="24"/>
                <w:szCs w:val="24"/>
              </w:rPr>
            </w:pPr>
            <w:r w:rsidRPr="00EC7307">
              <w:rPr>
                <w:sz w:val="24"/>
                <w:szCs w:val="24"/>
              </w:rPr>
              <w:t>e) cała powierzchnia dachu i ścian bocznych izolowana termicznie</w:t>
            </w:r>
            <w:r w:rsidRPr="00EC7307">
              <w:rPr>
                <w:sz w:val="24"/>
                <w:szCs w:val="24"/>
              </w:rPr>
              <w:br/>
              <w:t>i akustycznie</w:t>
            </w:r>
          </w:p>
        </w:tc>
      </w:tr>
      <w:tr w:rsidR="00A95C98" w:rsidRPr="00EC7307" w14:paraId="1B716E3D" w14:textId="77777777" w:rsidTr="00845EC3">
        <w:tc>
          <w:tcPr>
            <w:tcW w:w="2836" w:type="dxa"/>
          </w:tcPr>
          <w:p w14:paraId="01E77DEC"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t>Siedzenia</w:t>
            </w:r>
          </w:p>
        </w:tc>
        <w:tc>
          <w:tcPr>
            <w:tcW w:w="7796" w:type="dxa"/>
          </w:tcPr>
          <w:p w14:paraId="28D6835A" w14:textId="77777777" w:rsidR="00A95C98" w:rsidRPr="00EC7307" w:rsidRDefault="00A95C98" w:rsidP="00845EC3">
            <w:pPr>
              <w:jc w:val="both"/>
              <w:rPr>
                <w:sz w:val="24"/>
                <w:szCs w:val="24"/>
              </w:rPr>
            </w:pPr>
            <w:r w:rsidRPr="00EC7307">
              <w:rPr>
                <w:sz w:val="24"/>
                <w:szCs w:val="24"/>
              </w:rPr>
              <w:t>a) wszystkie siedzenia homologowane, typu miejskiego o ergonomicznym kształcie, odporne na „graffiti”, łatwe do utrzymania w czystości,</w:t>
            </w:r>
          </w:p>
          <w:p w14:paraId="4879EB83" w14:textId="77777777" w:rsidR="00A95C98" w:rsidRPr="00EC7307" w:rsidRDefault="00A95C98" w:rsidP="00845EC3">
            <w:pPr>
              <w:jc w:val="both"/>
              <w:rPr>
                <w:sz w:val="24"/>
                <w:szCs w:val="24"/>
              </w:rPr>
            </w:pPr>
            <w:r w:rsidRPr="00EC7307">
              <w:rPr>
                <w:sz w:val="24"/>
                <w:szCs w:val="24"/>
              </w:rPr>
              <w:t>b) wkładki tapicerskie siedziska i oparcia „miękkie” (grubość pianki min. 10 mm) w wykonaniu łatwo wymienialnym,</w:t>
            </w:r>
          </w:p>
          <w:p w14:paraId="084CECF1" w14:textId="77777777" w:rsidR="00A95C98" w:rsidRPr="00EC7307" w:rsidRDefault="00A95C98" w:rsidP="00845EC3">
            <w:pPr>
              <w:jc w:val="both"/>
              <w:rPr>
                <w:sz w:val="24"/>
                <w:szCs w:val="24"/>
              </w:rPr>
            </w:pPr>
            <w:r w:rsidRPr="00EC7307">
              <w:rPr>
                <w:sz w:val="24"/>
                <w:szCs w:val="24"/>
              </w:rPr>
              <w:t>c</w:t>
            </w:r>
            <w:r>
              <w:rPr>
                <w:sz w:val="24"/>
                <w:szCs w:val="24"/>
              </w:rPr>
              <w:t>) co najmniej 4</w:t>
            </w:r>
            <w:r w:rsidRPr="00EC7307">
              <w:rPr>
                <w:sz w:val="24"/>
                <w:szCs w:val="24"/>
              </w:rPr>
              <w:t xml:space="preserve"> siedzenia specjalne dla niepełnosprawnych (priorytetowe) wyróżniające się,</w:t>
            </w:r>
          </w:p>
          <w:p w14:paraId="0A2A7FB1" w14:textId="77777777" w:rsidR="00A95C98" w:rsidRPr="00EC7307" w:rsidRDefault="00A95C98" w:rsidP="00845EC3">
            <w:pPr>
              <w:jc w:val="both"/>
              <w:rPr>
                <w:sz w:val="24"/>
                <w:szCs w:val="24"/>
              </w:rPr>
            </w:pPr>
            <w:r w:rsidRPr="00EC7307">
              <w:rPr>
                <w:sz w:val="24"/>
                <w:szCs w:val="24"/>
              </w:rPr>
              <w:t>d) do tapicerowania siedzeń wymagane jest zastosowanie zunifikowanej</w:t>
            </w:r>
            <w:r w:rsidRPr="00EC7307">
              <w:rPr>
                <w:sz w:val="24"/>
                <w:szCs w:val="24"/>
              </w:rPr>
              <w:br/>
              <w:t xml:space="preserve">z taborem operatora tkaniny tapicerskiej </w:t>
            </w:r>
            <w:r>
              <w:rPr>
                <w:sz w:val="24"/>
                <w:szCs w:val="24"/>
              </w:rPr>
              <w:t>– wzór zostanie udostępniony Dostawcy w terminie do 60 dni od podpisania umowy.</w:t>
            </w:r>
          </w:p>
        </w:tc>
      </w:tr>
      <w:tr w:rsidR="00A95C98" w:rsidRPr="00EC7307" w14:paraId="32BB40D9" w14:textId="77777777" w:rsidTr="00845EC3">
        <w:tc>
          <w:tcPr>
            <w:tcW w:w="2836" w:type="dxa"/>
          </w:tcPr>
          <w:p w14:paraId="699ED1D4" w14:textId="77777777" w:rsidR="00A95C98" w:rsidRPr="00EC7307" w:rsidRDefault="00A95C98" w:rsidP="00A95C98">
            <w:pPr>
              <w:pStyle w:val="Akapitzlist"/>
              <w:numPr>
                <w:ilvl w:val="0"/>
                <w:numId w:val="2"/>
              </w:numPr>
              <w:ind w:left="0" w:firstLine="34"/>
              <w:rPr>
                <w:b/>
                <w:sz w:val="24"/>
                <w:szCs w:val="24"/>
              </w:rPr>
            </w:pPr>
            <w:r w:rsidRPr="00EC7307">
              <w:rPr>
                <w:b/>
                <w:sz w:val="24"/>
                <w:szCs w:val="24"/>
              </w:rPr>
              <w:t>Urządzenie rejestrujące parametry techniczne autobusu</w:t>
            </w:r>
            <w:r w:rsidRPr="00EC7307">
              <w:rPr>
                <w:b/>
                <w:sz w:val="24"/>
                <w:szCs w:val="24"/>
              </w:rPr>
              <w:br/>
              <w:t>i parametry pracy kierowcy</w:t>
            </w:r>
          </w:p>
        </w:tc>
        <w:tc>
          <w:tcPr>
            <w:tcW w:w="7796" w:type="dxa"/>
          </w:tcPr>
          <w:p w14:paraId="0CE4B0A6" w14:textId="77777777" w:rsidR="00A95C98" w:rsidRPr="00EC7307" w:rsidRDefault="00A95C98" w:rsidP="00845EC3">
            <w:pPr>
              <w:jc w:val="both"/>
              <w:rPr>
                <w:sz w:val="24"/>
                <w:szCs w:val="24"/>
              </w:rPr>
            </w:pPr>
            <w:r w:rsidRPr="00EC7307">
              <w:rPr>
                <w:sz w:val="24"/>
                <w:szCs w:val="24"/>
              </w:rPr>
              <w:t>Sterownik pokładowy (autokomputer) i oprogramowanie analizujące</w:t>
            </w:r>
            <w:r w:rsidRPr="00EC7307">
              <w:rPr>
                <w:sz w:val="24"/>
                <w:szCs w:val="24"/>
              </w:rPr>
              <w:br/>
              <w:t>w systemie centralnym musi zapewniać:</w:t>
            </w:r>
          </w:p>
          <w:p w14:paraId="3C5982BB" w14:textId="77777777" w:rsidR="00A95C98" w:rsidRPr="00EC7307" w:rsidRDefault="00A95C98" w:rsidP="00845EC3">
            <w:pPr>
              <w:jc w:val="both"/>
              <w:rPr>
                <w:sz w:val="24"/>
                <w:szCs w:val="24"/>
              </w:rPr>
            </w:pPr>
            <w:r w:rsidRPr="00EC7307">
              <w:rPr>
                <w:sz w:val="24"/>
                <w:szCs w:val="24"/>
              </w:rPr>
              <w:t xml:space="preserve">a) rejestrowanie danych jazdy, dla każdej jazdy, którą pokonuje pojazd powinny być rejestrowane następujące informacje: </w:t>
            </w:r>
          </w:p>
          <w:p w14:paraId="50F92323" w14:textId="77777777" w:rsidR="00A95C98" w:rsidRPr="00EC7307" w:rsidRDefault="00A95C98" w:rsidP="00845EC3">
            <w:pPr>
              <w:jc w:val="both"/>
              <w:rPr>
                <w:sz w:val="24"/>
                <w:szCs w:val="24"/>
              </w:rPr>
            </w:pPr>
            <w:r w:rsidRPr="00EC7307">
              <w:rPr>
                <w:sz w:val="24"/>
                <w:szCs w:val="24"/>
              </w:rPr>
              <w:t>- data i czas zdarzenia,</w:t>
            </w:r>
          </w:p>
          <w:p w14:paraId="00C5E271" w14:textId="77777777" w:rsidR="00A95C98" w:rsidRPr="00EC7307" w:rsidRDefault="00A95C98" w:rsidP="00845EC3">
            <w:pPr>
              <w:jc w:val="both"/>
              <w:rPr>
                <w:sz w:val="24"/>
                <w:szCs w:val="24"/>
              </w:rPr>
            </w:pPr>
            <w:r w:rsidRPr="00EC7307">
              <w:rPr>
                <w:sz w:val="24"/>
                <w:szCs w:val="24"/>
              </w:rPr>
              <w:t xml:space="preserve">- przekroczenie prędkości jazdy (ponad ustaloną wartość), </w:t>
            </w:r>
          </w:p>
          <w:p w14:paraId="428CABAB" w14:textId="77777777" w:rsidR="00A95C98" w:rsidRPr="00EC7307" w:rsidRDefault="00A95C98" w:rsidP="00845EC3">
            <w:pPr>
              <w:jc w:val="both"/>
              <w:rPr>
                <w:sz w:val="24"/>
                <w:szCs w:val="24"/>
              </w:rPr>
            </w:pPr>
            <w:r w:rsidRPr="00EC7307">
              <w:rPr>
                <w:sz w:val="24"/>
                <w:szCs w:val="24"/>
              </w:rPr>
              <w:t xml:space="preserve">- status pracy agregatu grzewczego podłączonego do układu chłodzenia/ogrzewania, </w:t>
            </w:r>
          </w:p>
          <w:p w14:paraId="29A295D1" w14:textId="77777777" w:rsidR="00A95C98" w:rsidRPr="00EC7307" w:rsidRDefault="00A95C98" w:rsidP="00845EC3">
            <w:pPr>
              <w:jc w:val="both"/>
              <w:rPr>
                <w:sz w:val="24"/>
                <w:szCs w:val="24"/>
              </w:rPr>
            </w:pPr>
            <w:r w:rsidRPr="00EC7307">
              <w:rPr>
                <w:sz w:val="24"/>
                <w:szCs w:val="24"/>
              </w:rPr>
              <w:t>- rozpoczęcie i zakończenie jazdy,  nazwisko kierowcy,</w:t>
            </w:r>
          </w:p>
          <w:p w14:paraId="5D5A37EF" w14:textId="77777777" w:rsidR="00A95C98" w:rsidRPr="00EC7307" w:rsidRDefault="00A95C98" w:rsidP="00845EC3">
            <w:pPr>
              <w:jc w:val="both"/>
              <w:rPr>
                <w:sz w:val="24"/>
                <w:szCs w:val="24"/>
              </w:rPr>
            </w:pPr>
            <w:r w:rsidRPr="00EC7307">
              <w:rPr>
                <w:sz w:val="24"/>
                <w:szCs w:val="24"/>
              </w:rPr>
              <w:t xml:space="preserve">- status pracy klimatyzacji całopojazdowej (czas załączenia sprężarki), </w:t>
            </w:r>
          </w:p>
          <w:p w14:paraId="6920B0D3" w14:textId="77777777" w:rsidR="00A95C98" w:rsidRPr="00EC7307" w:rsidRDefault="00A95C98" w:rsidP="00845EC3">
            <w:pPr>
              <w:jc w:val="both"/>
              <w:rPr>
                <w:sz w:val="24"/>
                <w:szCs w:val="24"/>
              </w:rPr>
            </w:pPr>
            <w:r w:rsidRPr="00EC7307">
              <w:rPr>
                <w:sz w:val="24"/>
                <w:szCs w:val="24"/>
              </w:rPr>
              <w:t>- numer wybranej linii komunikacyjnej,</w:t>
            </w:r>
          </w:p>
          <w:p w14:paraId="262C8929" w14:textId="77777777" w:rsidR="00A95C98" w:rsidRPr="00EC7307" w:rsidRDefault="00A95C98" w:rsidP="00845EC3">
            <w:pPr>
              <w:jc w:val="both"/>
              <w:rPr>
                <w:sz w:val="24"/>
                <w:szCs w:val="24"/>
              </w:rPr>
            </w:pPr>
            <w:r w:rsidRPr="00EC7307">
              <w:rPr>
                <w:sz w:val="24"/>
                <w:szCs w:val="24"/>
              </w:rPr>
              <w:t xml:space="preserve">- otwarcie drzwi, </w:t>
            </w:r>
          </w:p>
          <w:p w14:paraId="1596C310" w14:textId="77777777" w:rsidR="00A95C98" w:rsidRPr="00EC7307" w:rsidRDefault="00A95C98" w:rsidP="00845EC3">
            <w:pPr>
              <w:jc w:val="both"/>
              <w:rPr>
                <w:sz w:val="24"/>
                <w:szCs w:val="24"/>
              </w:rPr>
            </w:pPr>
            <w:r w:rsidRPr="00EC7307">
              <w:rPr>
                <w:sz w:val="24"/>
                <w:szCs w:val="24"/>
              </w:rPr>
              <w:t>b) zapis błędów i przekroczenia:</w:t>
            </w:r>
          </w:p>
          <w:p w14:paraId="53C5F622" w14:textId="77777777" w:rsidR="00A95C98" w:rsidRPr="00EC7307" w:rsidRDefault="00A95C98" w:rsidP="00845EC3">
            <w:pPr>
              <w:jc w:val="both"/>
              <w:rPr>
                <w:sz w:val="24"/>
                <w:szCs w:val="24"/>
              </w:rPr>
            </w:pPr>
            <w:r w:rsidRPr="00EC7307">
              <w:rPr>
                <w:sz w:val="24"/>
                <w:szCs w:val="24"/>
              </w:rPr>
              <w:lastRenderedPageBreak/>
              <w:t>- przekroczenie określonej prędkości jazdy – np. powyżej 65 km/h; dodatkowo Zamawiający musi posiadać możliwość zdefiniowania przekroczenia prędkości jazdy na danej linii, tak, aby w ciągu całego przebiegu linii rejestrowane były przekroczenia prędkości jazdy, np. powyżej 55 km/h,</w:t>
            </w:r>
          </w:p>
          <w:p w14:paraId="6C804E77" w14:textId="77777777" w:rsidR="00A95C98" w:rsidRPr="00EC7307" w:rsidRDefault="00A95C98" w:rsidP="00845EC3">
            <w:pPr>
              <w:jc w:val="both"/>
              <w:rPr>
                <w:sz w:val="24"/>
                <w:szCs w:val="24"/>
              </w:rPr>
            </w:pPr>
            <w:r w:rsidRPr="00EC7307">
              <w:rPr>
                <w:sz w:val="24"/>
                <w:szCs w:val="24"/>
              </w:rPr>
              <w:t>- przekroczenie temperatury w układzie chłodzenia (ponad ustaloną wartość),</w:t>
            </w:r>
          </w:p>
          <w:p w14:paraId="114F1C73" w14:textId="77777777" w:rsidR="00A95C98" w:rsidRPr="00EC7307" w:rsidRDefault="00A95C98" w:rsidP="00845EC3">
            <w:pPr>
              <w:jc w:val="both"/>
              <w:rPr>
                <w:sz w:val="24"/>
                <w:szCs w:val="24"/>
              </w:rPr>
            </w:pPr>
            <w:r w:rsidRPr="00EC7307">
              <w:rPr>
                <w:sz w:val="24"/>
                <w:szCs w:val="24"/>
              </w:rPr>
              <w:t>c) rejestracje i archiwizacja w systemie centralnym min. 900 jazd (jazdy</w:t>
            </w:r>
            <w:r w:rsidRPr="00EC7307">
              <w:rPr>
                <w:sz w:val="24"/>
                <w:szCs w:val="24"/>
              </w:rPr>
              <w:br/>
              <w:t>i zdarzenia), tj. min 30 dni pracy po 30 jazd,</w:t>
            </w:r>
          </w:p>
          <w:p w14:paraId="23032CF0" w14:textId="77777777" w:rsidR="00A95C98" w:rsidRPr="00EC7307" w:rsidRDefault="00A95C98" w:rsidP="00845EC3">
            <w:pPr>
              <w:jc w:val="both"/>
              <w:rPr>
                <w:sz w:val="24"/>
                <w:szCs w:val="24"/>
              </w:rPr>
            </w:pPr>
            <w:r w:rsidRPr="00EC7307">
              <w:rPr>
                <w:sz w:val="24"/>
                <w:szCs w:val="24"/>
              </w:rPr>
              <w:t xml:space="preserve">d) czas pracy agregatu grzewczego podłączonego do układu chłodzenia/ogrzewania, </w:t>
            </w:r>
          </w:p>
          <w:p w14:paraId="4BDFBFC4" w14:textId="77777777" w:rsidR="00A95C98" w:rsidRPr="00EC7307" w:rsidRDefault="00A95C98" w:rsidP="00845EC3">
            <w:pPr>
              <w:jc w:val="both"/>
              <w:rPr>
                <w:sz w:val="24"/>
                <w:szCs w:val="24"/>
              </w:rPr>
            </w:pPr>
            <w:r w:rsidRPr="00EC7307">
              <w:rPr>
                <w:sz w:val="24"/>
                <w:szCs w:val="24"/>
              </w:rPr>
              <w:t xml:space="preserve">e) czas pracy klimatyzacji całopojazdowej (czas załączenia sprężarki), </w:t>
            </w:r>
          </w:p>
          <w:p w14:paraId="61CC8E1B" w14:textId="77777777" w:rsidR="00A95C98" w:rsidRPr="00EC7307" w:rsidRDefault="00A95C98" w:rsidP="00845EC3">
            <w:pPr>
              <w:jc w:val="both"/>
              <w:rPr>
                <w:sz w:val="24"/>
                <w:szCs w:val="24"/>
              </w:rPr>
            </w:pPr>
            <w:r w:rsidRPr="00EC7307">
              <w:rPr>
                <w:sz w:val="24"/>
                <w:szCs w:val="24"/>
              </w:rPr>
              <w:t>f) sporządzanie szczegółowych raportów oraz obróbkę danych w formie wykresów i wydruków na komputerze klasy PC (przy wykorzystaniu  stosownego oprogramowania).</w:t>
            </w:r>
          </w:p>
          <w:p w14:paraId="7F747BB8" w14:textId="77777777" w:rsidR="00A95C98" w:rsidRPr="00EC7307" w:rsidRDefault="00A95C98" w:rsidP="00845EC3">
            <w:pPr>
              <w:jc w:val="both"/>
              <w:rPr>
                <w:sz w:val="24"/>
                <w:szCs w:val="24"/>
              </w:rPr>
            </w:pPr>
            <w:r w:rsidRPr="00EC7307">
              <w:rPr>
                <w:sz w:val="24"/>
                <w:szCs w:val="24"/>
              </w:rPr>
              <w:t xml:space="preserve">Odczyt informacji z systemu pokładowego (autokomputera) do serwera Operatora </w:t>
            </w:r>
            <w:r w:rsidRPr="00EC7307">
              <w:rPr>
                <w:rStyle w:val="Odwoaniedokomentarza"/>
                <w:sz w:val="24"/>
              </w:rPr>
              <w:t xml:space="preserve">ma </w:t>
            </w:r>
            <w:r w:rsidRPr="00EC7307">
              <w:rPr>
                <w:sz w:val="24"/>
                <w:szCs w:val="24"/>
              </w:rPr>
              <w:t>być realizowany drogą radiową poprzez modem WiFi.</w:t>
            </w:r>
          </w:p>
        </w:tc>
      </w:tr>
      <w:tr w:rsidR="00A95C98" w:rsidRPr="00EC7307" w14:paraId="2912C9C3" w14:textId="77777777" w:rsidTr="00845EC3">
        <w:tc>
          <w:tcPr>
            <w:tcW w:w="2836" w:type="dxa"/>
          </w:tcPr>
          <w:p w14:paraId="54B39A2D" w14:textId="77777777" w:rsidR="00A95C98" w:rsidRPr="00EC7307" w:rsidRDefault="00A95C98" w:rsidP="00845EC3">
            <w:pPr>
              <w:pStyle w:val="Akapitzlist"/>
              <w:ind w:left="34"/>
              <w:rPr>
                <w:b/>
                <w:sz w:val="24"/>
                <w:szCs w:val="24"/>
              </w:rPr>
            </w:pPr>
            <w:r>
              <w:rPr>
                <w:b/>
                <w:sz w:val="24"/>
                <w:szCs w:val="24"/>
              </w:rPr>
              <w:lastRenderedPageBreak/>
              <w:t>30</w:t>
            </w:r>
            <w:r w:rsidRPr="00EC7307">
              <w:rPr>
                <w:b/>
                <w:sz w:val="24"/>
                <w:szCs w:val="24"/>
              </w:rPr>
              <w:t>. Tablice informacyjne</w:t>
            </w:r>
          </w:p>
        </w:tc>
        <w:tc>
          <w:tcPr>
            <w:tcW w:w="7796" w:type="dxa"/>
          </w:tcPr>
          <w:p w14:paraId="092E85EB" w14:textId="77777777" w:rsidR="00A95C98" w:rsidRPr="00EC7307" w:rsidRDefault="00A95C98" w:rsidP="00845EC3">
            <w:pPr>
              <w:jc w:val="both"/>
              <w:rPr>
                <w:sz w:val="24"/>
                <w:szCs w:val="24"/>
              </w:rPr>
            </w:pPr>
            <w:r w:rsidRPr="00EC7307">
              <w:rPr>
                <w:sz w:val="24"/>
                <w:szCs w:val="24"/>
              </w:rPr>
              <w:t>1. Tablice zewnętrzne, elektroniczne, wykonane w oparciu o diody LED wysokiej jaskrawości, w kolorze żółto-pomarańczowym (bursztynowe),</w:t>
            </w:r>
            <w:r w:rsidRPr="00EC7307">
              <w:rPr>
                <w:sz w:val="24"/>
                <w:szCs w:val="24"/>
              </w:rPr>
              <w:br/>
              <w:t>z układami ciągłej regulacji natężenia świecenia w zależności od warunków oświetlenia zewnętrznego wraz z urządzeniem sterującym, zapewniające doskonałą czytelność (pod względem jasności i kontrastu) w każdych warunkach atmosferycznych; zastosowane czytelne znaki, także polskie, zbliżone do prostego druku, możliwość prezentowania wybranych elementów różną czcionką; tablice zewnętrzne muszą prezentować informacje również podczas postoju pojazdu, przy wyłączonym silniku (wyłączonej stacyjce) - wymagany czas zasilania tablic kierunkowych podczas postoju autobusu 0-30 minut, uzgodniony z Zamawiającym na etapie dostaw.</w:t>
            </w:r>
          </w:p>
          <w:p w14:paraId="58D44C7B" w14:textId="77777777" w:rsidR="00A95C98" w:rsidRPr="00EC7307" w:rsidRDefault="00A95C98" w:rsidP="00845EC3">
            <w:pPr>
              <w:jc w:val="both"/>
              <w:rPr>
                <w:sz w:val="24"/>
                <w:szCs w:val="24"/>
              </w:rPr>
            </w:pPr>
            <w:r w:rsidRPr="00EC7307">
              <w:rPr>
                <w:sz w:val="24"/>
                <w:szCs w:val="24"/>
              </w:rPr>
              <w:t xml:space="preserve">a) tablica przednia pełnowymiarowa (w stosunku do szerokości autobusu), umieszczona w wydzielonej przestrzeni nad przednią szybą min. rozdzielczość: 16 punktów w pionie, 112 w poziomie, wyświetlająca numer linii (nim. 2 cyfry lub duże litery) i kierunek jazdy (przystanek końcowy lub inny dowolny tekst, w zależności od konfiguracji oprogramowania w formie statycznej lub dynamicznej - scrolling), minimalna wielkość pola aktywnego wyświetlającego 220x 1600 mm. </w:t>
            </w:r>
          </w:p>
          <w:p w14:paraId="6386E8CB" w14:textId="77777777" w:rsidR="00A95C98" w:rsidRPr="00EC7307" w:rsidRDefault="00A95C98" w:rsidP="00845EC3">
            <w:pPr>
              <w:jc w:val="both"/>
              <w:rPr>
                <w:sz w:val="24"/>
                <w:szCs w:val="24"/>
              </w:rPr>
            </w:pPr>
            <w:r w:rsidRPr="00EC7307">
              <w:rPr>
                <w:sz w:val="24"/>
                <w:szCs w:val="24"/>
              </w:rPr>
              <w:t>b) tablica boczna (dwurz</w:t>
            </w:r>
            <w:r>
              <w:rPr>
                <w:sz w:val="24"/>
                <w:szCs w:val="24"/>
              </w:rPr>
              <w:t>ę</w:t>
            </w:r>
            <w:r w:rsidRPr="00EC7307">
              <w:rPr>
                <w:sz w:val="24"/>
                <w:szCs w:val="24"/>
              </w:rPr>
              <w:t>dowa), jedna sztuka, umieszczona między pierwszymi a drugimi drzwiami, po prawej stronie pojazdu, w wydzielonej przestrzeni nad boczną szybą lub w górnej części bocznej szyby, min. rozdzielczość: 16 punktów w pionie, 84 w poziomie, wyświetlająca numer linii (nim. 2 cyfry lub duże litery) i kierunek jazdy (przystanek końcowy lub inny dowolny tekst, w zależności od konfiguracji oprogramowania w formie statycznej lub dynamicznej - scrolling), minimalna wielkość pola aktywnego wyświetlającego 140x 800 mm.</w:t>
            </w:r>
          </w:p>
          <w:p w14:paraId="499D92FB" w14:textId="77777777" w:rsidR="00A95C98" w:rsidRPr="00EC7307" w:rsidRDefault="00A95C98" w:rsidP="00845EC3">
            <w:pPr>
              <w:jc w:val="both"/>
              <w:rPr>
                <w:sz w:val="24"/>
                <w:szCs w:val="24"/>
              </w:rPr>
            </w:pPr>
            <w:r w:rsidRPr="00EC7307">
              <w:rPr>
                <w:sz w:val="24"/>
                <w:szCs w:val="24"/>
              </w:rPr>
              <w:t>c) tablica tylna, umieszczona w wydzielonej przestrzeni nad tylną szybą lub</w:t>
            </w:r>
            <w:r w:rsidRPr="00EC7307">
              <w:rPr>
                <w:sz w:val="24"/>
                <w:szCs w:val="24"/>
              </w:rPr>
              <w:br/>
              <w:t>w górnej części tylnej szyby, centralnie w osi pojazdu min. rozdzielczość: 16 punktów w pionie, 28 w poziomie, wyświetlająca numer linii (nim. 2 cyfry lub duże litery), minimalna wielkość pola aktywnego wyświetlającego 140x 280 mm.</w:t>
            </w:r>
          </w:p>
          <w:p w14:paraId="3D1C7BDA" w14:textId="77777777" w:rsidR="00A95C98" w:rsidRPr="00EC7307" w:rsidRDefault="00A95C98" w:rsidP="00845EC3">
            <w:pPr>
              <w:jc w:val="both"/>
              <w:rPr>
                <w:sz w:val="24"/>
                <w:szCs w:val="24"/>
              </w:rPr>
            </w:pPr>
            <w:r w:rsidRPr="00EC7307">
              <w:rPr>
                <w:sz w:val="24"/>
                <w:szCs w:val="24"/>
              </w:rPr>
              <w:lastRenderedPageBreak/>
              <w:t>Sterowanie tablicami kierunkowymi zewnętrznymi realizowane ma być przez sterownik pokładowy (autokomputer).</w:t>
            </w:r>
          </w:p>
          <w:p w14:paraId="08C83DC7" w14:textId="77777777" w:rsidR="00A95C98" w:rsidRPr="00EC7307" w:rsidRDefault="00A95C98" w:rsidP="00845EC3">
            <w:pPr>
              <w:jc w:val="both"/>
              <w:rPr>
                <w:sz w:val="24"/>
                <w:szCs w:val="24"/>
              </w:rPr>
            </w:pPr>
          </w:p>
          <w:p w14:paraId="04F6BE22" w14:textId="77777777" w:rsidR="00A95C98" w:rsidRPr="00EC7307" w:rsidRDefault="00A95C98" w:rsidP="00845EC3">
            <w:pPr>
              <w:jc w:val="both"/>
              <w:rPr>
                <w:sz w:val="24"/>
                <w:szCs w:val="24"/>
              </w:rPr>
            </w:pPr>
            <w:r w:rsidRPr="00EC7307">
              <w:rPr>
                <w:sz w:val="24"/>
                <w:szCs w:val="24"/>
              </w:rPr>
              <w:t xml:space="preserve">2. Tablica informacyjna dla pasażerów wewnątrz pojazdu w ilości </w:t>
            </w:r>
            <w:r>
              <w:rPr>
                <w:sz w:val="24"/>
                <w:szCs w:val="24"/>
              </w:rPr>
              <w:t>minimalnej 2</w:t>
            </w:r>
            <w:r w:rsidRPr="00EC7307">
              <w:rPr>
                <w:sz w:val="24"/>
                <w:szCs w:val="24"/>
              </w:rPr>
              <w:t xml:space="preserve"> szt. </w:t>
            </w:r>
          </w:p>
          <w:p w14:paraId="08E8D2BB" w14:textId="77777777" w:rsidR="00A95C98" w:rsidRPr="00EC7307" w:rsidRDefault="00A95C98" w:rsidP="00845EC3">
            <w:pPr>
              <w:jc w:val="both"/>
              <w:rPr>
                <w:sz w:val="24"/>
                <w:szCs w:val="24"/>
              </w:rPr>
            </w:pPr>
            <w:r w:rsidRPr="00EC7307">
              <w:rPr>
                <w:sz w:val="24"/>
                <w:szCs w:val="24"/>
              </w:rPr>
              <w:t>a) wewnętrzna tablica podsufitowa, której funkcje pełni monitor LCD, ma być podświetlany w technologii LED o przekątnej minimum 21" o rozdzielczości min., 1920x1080 pikseli., wymagany obraz w formacie 16:10 lub 16:9.</w:t>
            </w:r>
          </w:p>
          <w:p w14:paraId="66E90222" w14:textId="77777777" w:rsidR="00A95C98" w:rsidRPr="00EC7307" w:rsidRDefault="00A95C98" w:rsidP="00845EC3">
            <w:pPr>
              <w:jc w:val="both"/>
              <w:rPr>
                <w:sz w:val="24"/>
                <w:szCs w:val="24"/>
              </w:rPr>
            </w:pPr>
            <w:r w:rsidRPr="00EC7307">
              <w:rPr>
                <w:sz w:val="24"/>
                <w:szCs w:val="24"/>
              </w:rPr>
              <w:t>b) tablica musi być zasilana napięciem pokładowym 24V +/- 30%</w:t>
            </w:r>
            <w:r w:rsidRPr="00EC7307">
              <w:rPr>
                <w:sz w:val="24"/>
                <w:szCs w:val="24"/>
              </w:rPr>
              <w:br/>
              <w:t>i przeznaczona w około ¼ wysokości ekranu do emisji przekazu przebiegu trasy, przystanków oraz w około  ¾ wysokości ekranu do emisji przekazu informacyjnego.</w:t>
            </w:r>
          </w:p>
          <w:p w14:paraId="1403C705" w14:textId="77777777" w:rsidR="00A95C98" w:rsidRPr="00EC7307" w:rsidRDefault="00A95C98" w:rsidP="00845EC3">
            <w:pPr>
              <w:jc w:val="both"/>
              <w:rPr>
                <w:sz w:val="24"/>
                <w:szCs w:val="24"/>
              </w:rPr>
            </w:pPr>
            <w:r w:rsidRPr="00EC7307">
              <w:rPr>
                <w:sz w:val="24"/>
                <w:szCs w:val="24"/>
              </w:rPr>
              <w:t xml:space="preserve">c) </w:t>
            </w:r>
            <w:r>
              <w:rPr>
                <w:sz w:val="24"/>
                <w:szCs w:val="24"/>
              </w:rPr>
              <w:t xml:space="preserve">jedna </w:t>
            </w:r>
            <w:r w:rsidRPr="00EC7307">
              <w:rPr>
                <w:sz w:val="24"/>
                <w:szCs w:val="24"/>
              </w:rPr>
              <w:t>tablica musi być umieszczona pod sufitem w ciągu komunikacyjnym bezpośrednio za kabiną kierowcy, zwrócona ekranem w kierunku tyłu pojazdu w sposób zapewniający dobrą widzialność dla pasażerów</w:t>
            </w:r>
            <w:r w:rsidRPr="00EC7307">
              <w:rPr>
                <w:sz w:val="24"/>
                <w:szCs w:val="24"/>
              </w:rPr>
              <w:br/>
              <w:t xml:space="preserve">i zapewniająca bezpieczeństwo pasażerów. </w:t>
            </w:r>
          </w:p>
          <w:p w14:paraId="6FF6B72C" w14:textId="77777777" w:rsidR="00A95C98" w:rsidRPr="00EC7307" w:rsidRDefault="00A95C98" w:rsidP="00845EC3">
            <w:pPr>
              <w:jc w:val="both"/>
              <w:rPr>
                <w:sz w:val="24"/>
                <w:szCs w:val="24"/>
              </w:rPr>
            </w:pPr>
            <w:r w:rsidRPr="00EC7307">
              <w:rPr>
                <w:sz w:val="24"/>
                <w:szCs w:val="24"/>
              </w:rPr>
              <w:t xml:space="preserve">d) tablica nie może posiadać żadnych ostrych krawędzi.  Szczegóły dotyczące umieszczenia tablic w pojeździe będą przedmiotem uzgodnień pomiędzy stronami  na etapie podpisywania umowy. </w:t>
            </w:r>
          </w:p>
          <w:p w14:paraId="66DE0134" w14:textId="77777777" w:rsidR="00A95C98" w:rsidRPr="00EC7307" w:rsidRDefault="00A95C98" w:rsidP="00845EC3">
            <w:pPr>
              <w:jc w:val="both"/>
              <w:rPr>
                <w:sz w:val="24"/>
                <w:szCs w:val="24"/>
              </w:rPr>
            </w:pPr>
          </w:p>
          <w:p w14:paraId="6DE10938" w14:textId="77777777" w:rsidR="00A95C98" w:rsidRPr="00EC7307" w:rsidRDefault="00A95C98" w:rsidP="00845EC3">
            <w:pPr>
              <w:jc w:val="both"/>
              <w:rPr>
                <w:sz w:val="24"/>
                <w:szCs w:val="24"/>
              </w:rPr>
            </w:pPr>
            <w:r w:rsidRPr="00EC7307">
              <w:rPr>
                <w:sz w:val="24"/>
                <w:szCs w:val="24"/>
              </w:rPr>
              <w:t xml:space="preserve">3. W szczególności sterownik tablicy wewnętrznej informacyjnej powinien umożliwiać wyświetlanie następujących informacji: </w:t>
            </w:r>
          </w:p>
          <w:p w14:paraId="6D2BA7AC" w14:textId="77777777" w:rsidR="00A95C98" w:rsidRPr="00EC7307" w:rsidRDefault="00A95C98" w:rsidP="00845EC3">
            <w:pPr>
              <w:jc w:val="both"/>
              <w:rPr>
                <w:sz w:val="24"/>
                <w:szCs w:val="24"/>
              </w:rPr>
            </w:pPr>
            <w:r w:rsidRPr="00EC7307">
              <w:rPr>
                <w:sz w:val="24"/>
                <w:szCs w:val="24"/>
              </w:rPr>
              <w:t>a) w około 1/4 wysokości tablicy od góry prezentowane będą informacje przewozowe tj. oznaczenie numeru linii, przystanek końcowy, aktualny czas (godzina i minuta), czas pozostały do odjazdu z przystanku początkowego, napis STOP w przypadku naciśnięcia przez pasażera przycisku "na żądanie" przez około 5 sekund, informację o kontroli biletów, inne uzgodnione informacje, np. imieniny, podanie informacji o włączonej klimatyzacji (uprawnienia klimatyzacji).</w:t>
            </w:r>
          </w:p>
          <w:p w14:paraId="3ECC54EA" w14:textId="77777777" w:rsidR="00A95C98" w:rsidRPr="00EC7307" w:rsidRDefault="00A95C98" w:rsidP="00845EC3">
            <w:pPr>
              <w:jc w:val="both"/>
              <w:rPr>
                <w:sz w:val="24"/>
                <w:szCs w:val="24"/>
              </w:rPr>
            </w:pPr>
            <w:r w:rsidRPr="00EC7307">
              <w:rPr>
                <w:sz w:val="24"/>
                <w:szCs w:val="24"/>
              </w:rPr>
              <w:t>b) w około 3/4 wysokości tablicy od dołu przeznaczona do emisji przekazu informacyjnego opisu trasy. W szczególności na Wykonawcy spoczywa obowiązek przygotowania projektu graficznego sposobu prezentowania przebiegu trasy i innych wskazanych poniżej przez Zamawiającego informacji. Projekt ten wymaga pisemnej akceptacji Zamawiającego, a jego faktyczne zaakceptowanie winno nastąpić na wniosek Wykonawcy, nie później niż na</w:t>
            </w:r>
            <w:r w:rsidRPr="00EC7307">
              <w:rPr>
                <w:sz w:val="24"/>
                <w:szCs w:val="24"/>
              </w:rPr>
              <w:br/>
              <w:t>4 tygodnie przed planowaną dostawą autobus</w:t>
            </w:r>
            <w:r>
              <w:rPr>
                <w:sz w:val="24"/>
                <w:szCs w:val="24"/>
              </w:rPr>
              <w:t>u</w:t>
            </w:r>
            <w:r w:rsidRPr="00EC7307">
              <w:rPr>
                <w:sz w:val="24"/>
                <w:szCs w:val="24"/>
              </w:rPr>
              <w:t>.</w:t>
            </w:r>
          </w:p>
          <w:p w14:paraId="3FE27059" w14:textId="77777777" w:rsidR="00A95C98" w:rsidRPr="00EC7307" w:rsidRDefault="00A95C98" w:rsidP="00845EC3">
            <w:pPr>
              <w:jc w:val="both"/>
              <w:rPr>
                <w:sz w:val="24"/>
                <w:szCs w:val="24"/>
              </w:rPr>
            </w:pPr>
            <w:r w:rsidRPr="00EC7307">
              <w:rPr>
                <w:sz w:val="24"/>
                <w:szCs w:val="24"/>
              </w:rPr>
              <w:t>c) przygotowywany przez Wykonawcę projekt powinien uwzględniać:</w:t>
            </w:r>
          </w:p>
          <w:p w14:paraId="6CFCC9EA" w14:textId="77777777" w:rsidR="00A95C98" w:rsidRPr="00EC7307" w:rsidRDefault="00A95C98" w:rsidP="00845EC3">
            <w:pPr>
              <w:ind w:left="317"/>
              <w:jc w:val="both"/>
              <w:rPr>
                <w:sz w:val="24"/>
                <w:szCs w:val="24"/>
              </w:rPr>
            </w:pPr>
            <w:r w:rsidRPr="00EC7307">
              <w:rPr>
                <w:sz w:val="24"/>
                <w:szCs w:val="24"/>
              </w:rPr>
              <w:t>- prezentację rozkładu jazdy (linii identycznej jak na tablicach zewnętrznych), pokazującą, co najmniej 5 kolejnych przystanków</w:t>
            </w:r>
            <w:r w:rsidRPr="00EC7307">
              <w:rPr>
                <w:sz w:val="24"/>
                <w:szCs w:val="24"/>
              </w:rPr>
              <w:br/>
              <w:t>(w formie tekstowej lub graficznej, pod postacią tzw. „koralików”,</w:t>
            </w:r>
          </w:p>
          <w:p w14:paraId="38DB1011" w14:textId="77777777" w:rsidR="00A95C98" w:rsidRPr="00EC7307" w:rsidRDefault="00A95C98" w:rsidP="00845EC3">
            <w:pPr>
              <w:ind w:left="317"/>
              <w:jc w:val="both"/>
              <w:rPr>
                <w:sz w:val="24"/>
                <w:szCs w:val="24"/>
              </w:rPr>
            </w:pPr>
            <w:r w:rsidRPr="00EC7307">
              <w:rPr>
                <w:sz w:val="24"/>
                <w:szCs w:val="24"/>
              </w:rPr>
              <w:t>- prezentowanie rozkładowych czasów jazdy, w jakich autobus powinien dotrzeć na będący elementem prezentacji przystanek,</w:t>
            </w:r>
          </w:p>
          <w:p w14:paraId="470431F8" w14:textId="77777777" w:rsidR="00A95C98" w:rsidRPr="00EC7307" w:rsidRDefault="00A95C98" w:rsidP="00845EC3">
            <w:pPr>
              <w:ind w:left="317"/>
              <w:jc w:val="both"/>
              <w:rPr>
                <w:sz w:val="24"/>
                <w:szCs w:val="24"/>
              </w:rPr>
            </w:pPr>
            <w:r w:rsidRPr="00EC7307">
              <w:rPr>
                <w:sz w:val="24"/>
                <w:szCs w:val="24"/>
              </w:rPr>
              <w:t>- informację o bieżącym przystanku, informację o następnym przystanku,</w:t>
            </w:r>
          </w:p>
          <w:p w14:paraId="06FDD01D" w14:textId="77777777" w:rsidR="00A95C98" w:rsidRPr="00EC7307" w:rsidRDefault="00A95C98" w:rsidP="00845EC3">
            <w:pPr>
              <w:pStyle w:val="Akapitzlist"/>
              <w:ind w:left="317"/>
              <w:jc w:val="both"/>
              <w:rPr>
                <w:sz w:val="24"/>
                <w:szCs w:val="24"/>
              </w:rPr>
            </w:pPr>
            <w:r w:rsidRPr="00EC7307">
              <w:rPr>
                <w:sz w:val="24"/>
                <w:szCs w:val="24"/>
              </w:rPr>
              <w:t xml:space="preserve">- zamieszczenie logo Zamawiającego (UM </w:t>
            </w:r>
            <w:r>
              <w:rPr>
                <w:sz w:val="24"/>
                <w:szCs w:val="24"/>
              </w:rPr>
              <w:t>Jarosław</w:t>
            </w:r>
            <w:r w:rsidRPr="00EC7307">
              <w:rPr>
                <w:sz w:val="24"/>
                <w:szCs w:val="24"/>
              </w:rPr>
              <w:t xml:space="preserve"> i/lub </w:t>
            </w:r>
            <w:r>
              <w:rPr>
                <w:sz w:val="24"/>
                <w:szCs w:val="24"/>
              </w:rPr>
              <w:t>PWiK Jarosław Sp. z o.o.</w:t>
            </w:r>
            <w:r w:rsidRPr="00EC7307">
              <w:rPr>
                <w:sz w:val="24"/>
                <w:szCs w:val="24"/>
              </w:rPr>
              <w:t>),</w:t>
            </w:r>
          </w:p>
          <w:p w14:paraId="522593EB" w14:textId="77777777" w:rsidR="00A95C98" w:rsidRPr="00EC7307" w:rsidRDefault="00A95C98" w:rsidP="00845EC3">
            <w:pPr>
              <w:pStyle w:val="Akapitzlist"/>
              <w:ind w:left="317"/>
              <w:jc w:val="both"/>
              <w:rPr>
                <w:sz w:val="24"/>
                <w:szCs w:val="24"/>
              </w:rPr>
            </w:pPr>
            <w:r w:rsidRPr="00EC7307">
              <w:rPr>
                <w:sz w:val="24"/>
                <w:szCs w:val="24"/>
              </w:rPr>
              <w:t xml:space="preserve">- emisję danych tekstowych komunikatów dyspozytorskich na wydzielonym pasku informacyjnym, o długości, co najmniej 500 znaków, przewijanym z </w:t>
            </w:r>
            <w:r w:rsidRPr="00EC7307">
              <w:rPr>
                <w:sz w:val="24"/>
                <w:szCs w:val="24"/>
              </w:rPr>
              <w:lastRenderedPageBreak/>
              <w:t>prawej do lewej strony monitora LCD, tekst ma przewijać się w sposób ciągły, niezależnie od pozostałych informacji,</w:t>
            </w:r>
          </w:p>
          <w:p w14:paraId="06A87EBC" w14:textId="77777777" w:rsidR="00A95C98" w:rsidRPr="00EC7307" w:rsidRDefault="00A95C98" w:rsidP="00845EC3">
            <w:pPr>
              <w:pStyle w:val="Akapitzlist"/>
              <w:ind w:left="317"/>
              <w:jc w:val="both"/>
              <w:rPr>
                <w:sz w:val="24"/>
                <w:szCs w:val="24"/>
              </w:rPr>
            </w:pPr>
            <w:r w:rsidRPr="00EC7307">
              <w:rPr>
                <w:sz w:val="24"/>
                <w:szCs w:val="24"/>
              </w:rPr>
              <w:t>- wewnętrzna tablica informacyjna podczas postoju pojazdu, przy wyłączonym silniku (stacyjce) powinna być wygaszona. Wewnętrzna tablica informacyjna powinna wznowić wyświetlanie informacji niezwłocznie po uruchomieniu silnika i dodatkowo na 5 minut przed planowaną godziną odjazdu z przystanku początkowego (bez względu na stan pracy silnika (stacyjki).</w:t>
            </w:r>
          </w:p>
          <w:p w14:paraId="0912960B" w14:textId="77777777" w:rsidR="00A95C98" w:rsidRPr="00EC7307" w:rsidRDefault="00A95C98" w:rsidP="00845EC3">
            <w:pPr>
              <w:jc w:val="both"/>
              <w:rPr>
                <w:sz w:val="24"/>
                <w:szCs w:val="24"/>
              </w:rPr>
            </w:pPr>
            <w:r w:rsidRPr="00EC7307">
              <w:rPr>
                <w:sz w:val="24"/>
                <w:szCs w:val="24"/>
              </w:rPr>
              <w:t>d) sterowanie wewnętrzną tablicą LCD realizowane ma być przez dedykowany sterownik na podstawie danych rozkładowych przygotowanych</w:t>
            </w:r>
            <w:r w:rsidRPr="00EC7307">
              <w:rPr>
                <w:sz w:val="24"/>
                <w:szCs w:val="24"/>
              </w:rPr>
              <w:br/>
              <w:t>i przekazywanych przez sterownik pokładowy (autokomputer) - analogicznie jak są sterowane tablice zewnętrzne.</w:t>
            </w:r>
          </w:p>
        </w:tc>
      </w:tr>
      <w:tr w:rsidR="00A95C98" w:rsidRPr="00EC7307" w14:paraId="2C47D4C1" w14:textId="77777777" w:rsidTr="00845EC3">
        <w:tc>
          <w:tcPr>
            <w:tcW w:w="2836" w:type="dxa"/>
          </w:tcPr>
          <w:p w14:paraId="50D3064B" w14:textId="77777777" w:rsidR="00A95C98" w:rsidRPr="006908CD" w:rsidRDefault="00A95C98" w:rsidP="00A95C98">
            <w:pPr>
              <w:pStyle w:val="Akapitzlist"/>
              <w:numPr>
                <w:ilvl w:val="0"/>
                <w:numId w:val="3"/>
              </w:numPr>
              <w:ind w:left="0" w:hanging="14"/>
              <w:rPr>
                <w:b/>
                <w:sz w:val="24"/>
                <w:szCs w:val="24"/>
              </w:rPr>
            </w:pPr>
            <w:r w:rsidRPr="006908CD">
              <w:rPr>
                <w:b/>
                <w:sz w:val="24"/>
                <w:szCs w:val="24"/>
              </w:rPr>
              <w:lastRenderedPageBreak/>
              <w:t>System zapowiadania przystanków</w:t>
            </w:r>
          </w:p>
        </w:tc>
        <w:tc>
          <w:tcPr>
            <w:tcW w:w="7796" w:type="dxa"/>
          </w:tcPr>
          <w:p w14:paraId="4AA55DE3" w14:textId="77777777" w:rsidR="00A95C98" w:rsidRPr="00EC7307" w:rsidRDefault="00A95C98" w:rsidP="00845EC3">
            <w:pPr>
              <w:jc w:val="both"/>
              <w:rPr>
                <w:sz w:val="24"/>
                <w:szCs w:val="24"/>
              </w:rPr>
            </w:pPr>
            <w:r w:rsidRPr="00EC7307">
              <w:rPr>
                <w:sz w:val="24"/>
                <w:szCs w:val="24"/>
              </w:rPr>
              <w:t>1) Pojazd powinien być wyposażony w system umożliwiający automatyczne (bez dodatkowej ingerencji kierowcy – poprzez wykorzystanie systemu lokalizacji przystanków) głosowe zapowiadanie numeru linii, trasy, przystanków, zakończenia kursu oraz zmianę stref przystankowych poprzez współpracę z komputerem pokładowym.</w:t>
            </w:r>
          </w:p>
          <w:p w14:paraId="450FA3DB" w14:textId="77777777" w:rsidR="00A95C98" w:rsidRPr="00EC7307" w:rsidRDefault="00A95C98" w:rsidP="00845EC3">
            <w:pPr>
              <w:jc w:val="both"/>
              <w:rPr>
                <w:sz w:val="24"/>
                <w:szCs w:val="24"/>
              </w:rPr>
            </w:pPr>
            <w:r w:rsidRPr="00EC7307">
              <w:rPr>
                <w:sz w:val="24"/>
                <w:szCs w:val="24"/>
              </w:rPr>
              <w:t>2) Sposób dystrybucji i aktualizacji plików audio formatu MP3 z możliwością konfiguracji poziomu głośności powinien odbywać się przez sterownik pokładowy (autokomputer), zdalnie poprzez kanał łączności zajezdniowej Wifi.</w:t>
            </w:r>
          </w:p>
          <w:p w14:paraId="040DF2F6" w14:textId="77777777" w:rsidR="00A95C98" w:rsidRPr="00EC7307" w:rsidRDefault="00A95C98" w:rsidP="00845EC3">
            <w:pPr>
              <w:jc w:val="both"/>
              <w:rPr>
                <w:sz w:val="24"/>
                <w:szCs w:val="24"/>
              </w:rPr>
            </w:pPr>
            <w:r w:rsidRPr="00EC7307">
              <w:rPr>
                <w:sz w:val="24"/>
                <w:szCs w:val="24"/>
              </w:rPr>
              <w:t>3) System zapowiadania przystanków emituje automatycznie pasażerom komunikaty o przebiegu trasy:</w:t>
            </w:r>
          </w:p>
          <w:p w14:paraId="262E7826" w14:textId="77777777" w:rsidR="00A95C98" w:rsidRPr="00EC7307" w:rsidRDefault="00A95C98" w:rsidP="00845EC3">
            <w:pPr>
              <w:jc w:val="both"/>
              <w:rPr>
                <w:sz w:val="24"/>
                <w:szCs w:val="24"/>
              </w:rPr>
            </w:pPr>
            <w:r w:rsidRPr="00EC7307">
              <w:rPr>
                <w:sz w:val="24"/>
                <w:szCs w:val="24"/>
              </w:rPr>
              <w:t>a) dźwiękowo podczas całego przebiegu danej linii komunikacyjnej, poprzez urządzenie nagłaśniające (wzmacniacz i odpowiednią liczbę głośników):</w:t>
            </w:r>
          </w:p>
          <w:p w14:paraId="5FC406CB" w14:textId="77777777" w:rsidR="00A95C98" w:rsidRPr="00EC7307" w:rsidRDefault="00A95C98" w:rsidP="00845EC3">
            <w:pPr>
              <w:jc w:val="both"/>
              <w:rPr>
                <w:sz w:val="24"/>
                <w:szCs w:val="24"/>
              </w:rPr>
            </w:pPr>
            <w:r w:rsidRPr="00EC7307">
              <w:rPr>
                <w:sz w:val="24"/>
                <w:szCs w:val="24"/>
              </w:rPr>
              <w:t xml:space="preserve">- minimum 6 sztuk głośników „wewnętrznych”,  rozmieszczonych równomiernie w przestrzeni pasażerskiej autobusu, </w:t>
            </w:r>
          </w:p>
          <w:p w14:paraId="7E459466" w14:textId="77777777" w:rsidR="00A95C98" w:rsidRPr="00EC7307" w:rsidRDefault="00A95C98" w:rsidP="00845EC3">
            <w:pPr>
              <w:jc w:val="both"/>
              <w:rPr>
                <w:sz w:val="24"/>
                <w:szCs w:val="24"/>
              </w:rPr>
            </w:pPr>
            <w:r w:rsidRPr="00EC7307">
              <w:rPr>
                <w:sz w:val="24"/>
                <w:szCs w:val="24"/>
              </w:rPr>
              <w:t xml:space="preserve">- jeden głośnik „zewnętrzny” zamontowany w prawej przedniej zewnętrznej części autobusu </w:t>
            </w:r>
          </w:p>
          <w:p w14:paraId="4E5B1A85" w14:textId="77777777" w:rsidR="00A95C98" w:rsidRPr="00EC7307" w:rsidRDefault="00A95C98" w:rsidP="00845EC3">
            <w:pPr>
              <w:jc w:val="both"/>
              <w:rPr>
                <w:sz w:val="24"/>
                <w:szCs w:val="24"/>
              </w:rPr>
            </w:pPr>
            <w:r w:rsidRPr="00EC7307">
              <w:rPr>
                <w:sz w:val="24"/>
                <w:szCs w:val="24"/>
              </w:rPr>
              <w:t>b) prezentacja jest realizowana w następujący sposób:</w:t>
            </w:r>
          </w:p>
          <w:p w14:paraId="181537C3" w14:textId="77777777" w:rsidR="00A95C98" w:rsidRPr="00EC7307" w:rsidRDefault="00A95C98" w:rsidP="00845EC3">
            <w:pPr>
              <w:jc w:val="both"/>
              <w:rPr>
                <w:sz w:val="24"/>
                <w:szCs w:val="24"/>
              </w:rPr>
            </w:pPr>
            <w:r w:rsidRPr="00EC7307">
              <w:rPr>
                <w:sz w:val="24"/>
                <w:szCs w:val="24"/>
              </w:rPr>
              <w:t>- przed odjazdem z przystanku początkowego zapowiedź treści: „Linia nr &lt;numer linii&gt;, kierunek &lt;nazwa przystanku docelowego&gt;, odjazd</w:t>
            </w:r>
            <w:r w:rsidRPr="00EC7307">
              <w:rPr>
                <w:sz w:val="24"/>
                <w:szCs w:val="24"/>
              </w:rPr>
              <w:br/>
              <w:t>o godzinie &lt;rozkładowa godzina odjazdu&gt;” – dotyczy głośników zewnętrznych i wewnętrznych,</w:t>
            </w:r>
          </w:p>
          <w:p w14:paraId="0108E658" w14:textId="77777777" w:rsidR="00A95C98" w:rsidRPr="00EC7307" w:rsidRDefault="00A95C98" w:rsidP="00845EC3">
            <w:pPr>
              <w:jc w:val="both"/>
              <w:rPr>
                <w:sz w:val="24"/>
                <w:szCs w:val="24"/>
              </w:rPr>
            </w:pPr>
            <w:r w:rsidRPr="00EC7307">
              <w:rPr>
                <w:sz w:val="24"/>
                <w:szCs w:val="24"/>
              </w:rPr>
              <w:t>- po ruszeniu autobusu danego z przystanku zapowiedź treści:  „następny przystanek &lt;nazwa przystanku&gt;” – tylko głośniki wewnętrzne,</w:t>
            </w:r>
          </w:p>
          <w:p w14:paraId="4D7981C7" w14:textId="77777777" w:rsidR="00A95C98" w:rsidRPr="00EC7307" w:rsidRDefault="00A95C98" w:rsidP="00845EC3">
            <w:pPr>
              <w:jc w:val="both"/>
              <w:rPr>
                <w:sz w:val="24"/>
                <w:szCs w:val="24"/>
              </w:rPr>
            </w:pPr>
            <w:r w:rsidRPr="00EC7307">
              <w:rPr>
                <w:sz w:val="24"/>
                <w:szCs w:val="24"/>
              </w:rPr>
              <w:t>- bezpośrednio przed dojechaniem do danego przystanku lub na przystanku zapowiedź treści: „&lt;nazwa przystanku&gt;” oraz na wskazanych przez Zamawiającego przystankach dodatkowa zapowiedz treści: „przystanek strefowy” – dotyczy głośników wewnętrznych i zewnętrznych,</w:t>
            </w:r>
          </w:p>
          <w:p w14:paraId="497497E5" w14:textId="77777777" w:rsidR="00A95C98" w:rsidRPr="00EC7307" w:rsidRDefault="00A95C98" w:rsidP="00845EC3">
            <w:pPr>
              <w:jc w:val="both"/>
              <w:rPr>
                <w:sz w:val="24"/>
                <w:szCs w:val="24"/>
              </w:rPr>
            </w:pPr>
            <w:r w:rsidRPr="00EC7307">
              <w:rPr>
                <w:sz w:val="24"/>
                <w:szCs w:val="24"/>
              </w:rPr>
              <w:t>- przed dojechaniem do przystanku końcowego zapowiedź treści: „&lt;nazwa przystanku&gt; przystanek końcowy” – dotyczy głośników wewnętrznych.</w:t>
            </w:r>
          </w:p>
          <w:p w14:paraId="18F40103" w14:textId="77777777" w:rsidR="00A95C98" w:rsidRPr="00EC7307" w:rsidRDefault="00A95C98" w:rsidP="00845EC3">
            <w:pPr>
              <w:jc w:val="both"/>
              <w:rPr>
                <w:sz w:val="24"/>
                <w:szCs w:val="24"/>
              </w:rPr>
            </w:pPr>
            <w:r w:rsidRPr="00EC7307">
              <w:rPr>
                <w:sz w:val="24"/>
                <w:szCs w:val="24"/>
              </w:rPr>
              <w:t>- zewnętrzne zapowiedzi dla pasażerów niedowidzących oczekujących na przystanku powinny być uaktywniane po odebraniu sygnału</w:t>
            </w:r>
            <w:r w:rsidRPr="00EC7307">
              <w:rPr>
                <w:sz w:val="24"/>
                <w:szCs w:val="24"/>
              </w:rPr>
              <w:br/>
              <w:t>z pilota radiowego osoby niedowidzącej. Informacja o numerze linii</w:t>
            </w:r>
            <w:r w:rsidRPr="00EC7307">
              <w:rPr>
                <w:sz w:val="24"/>
                <w:szCs w:val="24"/>
              </w:rPr>
              <w:br/>
              <w:t xml:space="preserve">i kolejnych przystankach (zgodnie z informacją na tablicach kierunkowych autobusu) zostanie podana na żądanie dla osób wyposażonych w pilot wysłania tego żądania lub automatycznie (możliwość konfiguracji przez </w:t>
            </w:r>
            <w:r w:rsidRPr="00EC7307">
              <w:rPr>
                <w:sz w:val="24"/>
                <w:szCs w:val="24"/>
              </w:rPr>
              <w:lastRenderedPageBreak/>
              <w:t xml:space="preserve">Zamawiającego). Głośnik umieszczony na zewnątrz skierowany w prawą stronę od osi pojazdu. Wymagana jest dostawa i instalacja dedykowanego odbiornika sygnału radiowego pilota osoby niedowidzącej, działającego w paśmie ogólnodostępnym 433MHz, o zasięgu działania do 15m. </w:t>
            </w:r>
          </w:p>
          <w:p w14:paraId="63D79B3E" w14:textId="77777777" w:rsidR="00A95C98" w:rsidRPr="00EC7307" w:rsidRDefault="00A95C98" w:rsidP="00845EC3">
            <w:pPr>
              <w:jc w:val="both"/>
              <w:rPr>
                <w:sz w:val="24"/>
                <w:szCs w:val="24"/>
              </w:rPr>
            </w:pPr>
            <w:r w:rsidRPr="00EC7307">
              <w:rPr>
                <w:sz w:val="24"/>
                <w:szCs w:val="24"/>
              </w:rPr>
              <w:t>Dostawca zobowiązany jest do przekazania po 2 szt. pilotów radiowych (osoby niedowidzącej) do każdego autobusu.</w:t>
            </w:r>
          </w:p>
          <w:p w14:paraId="616B7A7B" w14:textId="77777777" w:rsidR="00A95C98" w:rsidRPr="00EC7307" w:rsidRDefault="00A95C98" w:rsidP="00845EC3">
            <w:pPr>
              <w:jc w:val="both"/>
              <w:rPr>
                <w:sz w:val="24"/>
                <w:szCs w:val="24"/>
              </w:rPr>
            </w:pPr>
            <w:r w:rsidRPr="00EC7307">
              <w:rPr>
                <w:sz w:val="24"/>
                <w:szCs w:val="24"/>
              </w:rPr>
              <w:t>UWAGA!!!</w:t>
            </w:r>
          </w:p>
          <w:p w14:paraId="73469C2B" w14:textId="77777777" w:rsidR="00A95C98" w:rsidRPr="00EC7307" w:rsidRDefault="00A95C98" w:rsidP="00845EC3">
            <w:pPr>
              <w:jc w:val="both"/>
              <w:rPr>
                <w:sz w:val="24"/>
                <w:szCs w:val="24"/>
              </w:rPr>
            </w:pPr>
            <w:r w:rsidRPr="00EC7307">
              <w:rPr>
                <w:sz w:val="24"/>
                <w:szCs w:val="24"/>
              </w:rPr>
              <w:t>4) Zapowiedzi dźwiękowe zewnętrzne i wewnętrzne muszą być od siebie oddzielone, ponadto Zamawiający musi mieć możliwość płynnej regulacji głośności zapowiedzi dźwiękowych, z tym, że regulacja głośników może być możliwa wyłącznie po uzyskaniu dostępu do tej funkcji, np. poprzez zablokowanie tej funkcji numerem PIN lub elektronicznym kluczem  serwisowym. Dodatkowo wymaga się, aby głośność zapowiedzi dźwiękowych zewnętrznych i wewnętrznych zmniejszała się automatycznie podczas obsługi linii (o około 30%) w godzinach od 18.00 do 7.00 rano.</w:t>
            </w:r>
          </w:p>
          <w:p w14:paraId="76E21581" w14:textId="77777777" w:rsidR="00A95C98" w:rsidRPr="00EC7307" w:rsidRDefault="00A95C98" w:rsidP="00845EC3">
            <w:pPr>
              <w:jc w:val="both"/>
              <w:rPr>
                <w:sz w:val="24"/>
                <w:szCs w:val="24"/>
              </w:rPr>
            </w:pPr>
            <w:r w:rsidRPr="00EC7307">
              <w:rPr>
                <w:sz w:val="24"/>
                <w:szCs w:val="24"/>
              </w:rPr>
              <w:t xml:space="preserve">5) Wymaganym od Wykonawcy jest pełne zaprogramowanie w/w systemu, tj. przygotowanie w/w komunikatów i ich synchronizacja </w:t>
            </w:r>
            <w:r>
              <w:rPr>
                <w:sz w:val="24"/>
                <w:szCs w:val="24"/>
              </w:rPr>
              <w:t xml:space="preserve">z przebiegiem minimum 8 linii komunikacyjnych (min. 171 </w:t>
            </w:r>
            <w:r w:rsidRPr="00EC7307">
              <w:rPr>
                <w:sz w:val="24"/>
                <w:szCs w:val="24"/>
              </w:rPr>
              <w:t>przystanków). Nazwy przystanków, identyfikatory słupków i nr linii, itp. dostarczy Wykonawcy Zamawiający, w dniu podpisania umowy. Zamawiający udostępni własne wsparcie w postaci pracownika znającego układ sieci komunikacyjnej Zamawiającego i wskaże lokalizacje GPS przystanków.</w:t>
            </w:r>
          </w:p>
          <w:p w14:paraId="5A5FE7AE" w14:textId="77777777" w:rsidR="00A95C98" w:rsidRPr="00EC7307" w:rsidRDefault="00A95C98" w:rsidP="00845EC3">
            <w:pPr>
              <w:jc w:val="both"/>
              <w:rPr>
                <w:sz w:val="24"/>
                <w:szCs w:val="24"/>
              </w:rPr>
            </w:pPr>
            <w:r w:rsidRPr="00EC7307">
              <w:rPr>
                <w:sz w:val="24"/>
                <w:szCs w:val="24"/>
              </w:rPr>
              <w:t>6) W okresie co najmniej 3 lat, licząc od dnia dostarczenia autobus</w:t>
            </w:r>
            <w:r>
              <w:rPr>
                <w:sz w:val="24"/>
                <w:szCs w:val="24"/>
              </w:rPr>
              <w:t>u</w:t>
            </w:r>
            <w:r w:rsidRPr="00EC7307">
              <w:rPr>
                <w:sz w:val="24"/>
                <w:szCs w:val="24"/>
              </w:rPr>
              <w:t xml:space="preserve"> Wykonawca będzie zobowiązany (na wniosek Zamawiającego) uaktualniać komunikaty głosowe (zapowiedzi głosowe) w ramach bieżących potrzeb Zamawiającego. Potrzeby te wynikać będą: ze zmiany trasy danej linii komunikacyjnej, zmiany nazwy przystanku, obsługi nowych przystanków, komunikatów specjalnych.</w:t>
            </w:r>
          </w:p>
        </w:tc>
      </w:tr>
      <w:tr w:rsidR="00A95C98" w:rsidRPr="00EC7307" w14:paraId="4A959ABF" w14:textId="77777777" w:rsidTr="00845EC3">
        <w:tc>
          <w:tcPr>
            <w:tcW w:w="2836" w:type="dxa"/>
          </w:tcPr>
          <w:p w14:paraId="5AB9C215" w14:textId="77777777" w:rsidR="00A95C98" w:rsidRPr="006908CD" w:rsidRDefault="00A95C98" w:rsidP="00A95C98">
            <w:pPr>
              <w:pStyle w:val="Akapitzlist"/>
              <w:numPr>
                <w:ilvl w:val="0"/>
                <w:numId w:val="3"/>
              </w:numPr>
              <w:ind w:left="0" w:hanging="14"/>
              <w:rPr>
                <w:b/>
                <w:sz w:val="24"/>
                <w:szCs w:val="24"/>
              </w:rPr>
            </w:pPr>
            <w:r w:rsidRPr="006908CD">
              <w:rPr>
                <w:b/>
                <w:sz w:val="24"/>
                <w:szCs w:val="24"/>
              </w:rPr>
              <w:lastRenderedPageBreak/>
              <w:t>System zliczania potoków pasażerskich</w:t>
            </w:r>
          </w:p>
        </w:tc>
        <w:tc>
          <w:tcPr>
            <w:tcW w:w="7796" w:type="dxa"/>
          </w:tcPr>
          <w:p w14:paraId="235794E5" w14:textId="77777777" w:rsidR="00A95C98" w:rsidRPr="00EC7307" w:rsidRDefault="00A95C98" w:rsidP="00845EC3">
            <w:pPr>
              <w:jc w:val="both"/>
              <w:rPr>
                <w:sz w:val="24"/>
                <w:szCs w:val="24"/>
              </w:rPr>
            </w:pPr>
            <w:r>
              <w:rPr>
                <w:sz w:val="24"/>
                <w:szCs w:val="24"/>
              </w:rPr>
              <w:t>Preferowany</w:t>
            </w:r>
            <w:r w:rsidRPr="00EC7307">
              <w:rPr>
                <w:sz w:val="24"/>
                <w:szCs w:val="24"/>
              </w:rPr>
              <w:t xml:space="preserve"> jest system zliczania potoków pasażerskich umożliwiający zliczanie osób podróżujących autobusem. System ten:</w:t>
            </w:r>
          </w:p>
          <w:p w14:paraId="71F7D2EE" w14:textId="77777777" w:rsidR="00A95C98" w:rsidRPr="00EC7307" w:rsidRDefault="00A95C98" w:rsidP="00845EC3">
            <w:pPr>
              <w:jc w:val="both"/>
              <w:rPr>
                <w:sz w:val="24"/>
                <w:szCs w:val="24"/>
              </w:rPr>
            </w:pPr>
            <w:r w:rsidRPr="00EC7307">
              <w:rPr>
                <w:sz w:val="24"/>
                <w:szCs w:val="24"/>
              </w:rPr>
              <w:t xml:space="preserve">a) musi umożliwiać zliczanie osób podróżujących autobusem poprzez liczenie pasażerów wsiadających i wysiadających z autobusu i zapisywanie </w:t>
            </w:r>
          </w:p>
          <w:p w14:paraId="4B63E813" w14:textId="77777777" w:rsidR="00A95C98" w:rsidRPr="00EC7307" w:rsidRDefault="00A95C98" w:rsidP="00845EC3">
            <w:pPr>
              <w:jc w:val="both"/>
              <w:rPr>
                <w:sz w:val="24"/>
                <w:szCs w:val="24"/>
              </w:rPr>
            </w:pPr>
            <w:r w:rsidRPr="00EC7307">
              <w:rPr>
                <w:sz w:val="24"/>
                <w:szCs w:val="24"/>
              </w:rPr>
              <w:t>w systemie tych danych: liczby osób wsiadających i wysiadających na każdym przystanku, ilości osób przebywających na pokładzie autobusu, w każdym kursie, na dany dzień, w dowolnie wybranych dniach, miesiącach, rocznie, na wóz, na linię, na kurs, itp. System musi posiadać dokładność liczenia, którego błąd pomiaru nie może być większy niż 5 % w stosunku do liczby faktycznie przewożonych pasażerów.</w:t>
            </w:r>
          </w:p>
          <w:p w14:paraId="52CB053B" w14:textId="77777777" w:rsidR="00A95C98" w:rsidRPr="00EC7307" w:rsidRDefault="00A95C98" w:rsidP="00845EC3">
            <w:pPr>
              <w:jc w:val="both"/>
              <w:rPr>
                <w:sz w:val="24"/>
                <w:szCs w:val="24"/>
              </w:rPr>
            </w:pPr>
            <w:r w:rsidRPr="00EC7307">
              <w:rPr>
                <w:sz w:val="24"/>
                <w:szCs w:val="24"/>
              </w:rPr>
              <w:t>b) dane dotyczące ilości przewożonych pasażerów muszą być rejestrowane</w:t>
            </w:r>
          </w:p>
          <w:p w14:paraId="51948A97" w14:textId="77777777" w:rsidR="00A95C98" w:rsidRPr="00EC7307" w:rsidRDefault="00A95C98" w:rsidP="00845EC3">
            <w:pPr>
              <w:jc w:val="both"/>
              <w:rPr>
                <w:sz w:val="24"/>
                <w:szCs w:val="24"/>
              </w:rPr>
            </w:pPr>
            <w:r w:rsidRPr="00EC7307">
              <w:rPr>
                <w:sz w:val="24"/>
                <w:szCs w:val="24"/>
              </w:rPr>
              <w:t xml:space="preserve">w pamięci sterownika pokładowego (autokomputera) na bieżąco, a w czasie zjazdów na terenie bazy  przesyłane przez WiFi na serwer operatora Zamawiającego (tj. </w:t>
            </w:r>
            <w:r>
              <w:rPr>
                <w:sz w:val="24"/>
                <w:szCs w:val="24"/>
              </w:rPr>
              <w:t>PWiK Sp. z o.o. w Jarosławiu</w:t>
            </w:r>
            <w:r w:rsidRPr="00EC7307">
              <w:rPr>
                <w:sz w:val="24"/>
                <w:szCs w:val="24"/>
              </w:rPr>
              <w:t>), a ponadto umożliwiać sporządzanie  szczegółowych raportów o treści do uzgodnienia z Zamawiającym oraz obróbkę danych w formie wykresów i wydruków na komputerze klasy PC (przy wykorzystaniu  stosownego oprogramowania).</w:t>
            </w:r>
          </w:p>
        </w:tc>
      </w:tr>
      <w:tr w:rsidR="00A95C98" w:rsidRPr="00C96E22" w14:paraId="7933CCD3" w14:textId="77777777" w:rsidTr="00845EC3">
        <w:tc>
          <w:tcPr>
            <w:tcW w:w="2836" w:type="dxa"/>
          </w:tcPr>
          <w:p w14:paraId="685E6DB2" w14:textId="77777777" w:rsidR="00A95C98" w:rsidRPr="00557648" w:rsidRDefault="00A95C98" w:rsidP="00845EC3">
            <w:pPr>
              <w:ind w:left="34"/>
              <w:rPr>
                <w:b/>
                <w:sz w:val="24"/>
                <w:szCs w:val="24"/>
              </w:rPr>
            </w:pPr>
            <w:r>
              <w:rPr>
                <w:b/>
                <w:sz w:val="24"/>
                <w:szCs w:val="24"/>
              </w:rPr>
              <w:lastRenderedPageBreak/>
              <w:t>33</w:t>
            </w:r>
            <w:r w:rsidRPr="00557648">
              <w:rPr>
                <w:b/>
                <w:sz w:val="24"/>
                <w:szCs w:val="24"/>
              </w:rPr>
              <w:t xml:space="preserve">. Kasownik </w:t>
            </w:r>
          </w:p>
        </w:tc>
        <w:tc>
          <w:tcPr>
            <w:tcW w:w="7796" w:type="dxa"/>
          </w:tcPr>
          <w:p w14:paraId="09A33D7A" w14:textId="77777777" w:rsidR="00A95C98" w:rsidRPr="00557648" w:rsidRDefault="00A95C98" w:rsidP="00845EC3">
            <w:pPr>
              <w:jc w:val="both"/>
              <w:rPr>
                <w:sz w:val="24"/>
                <w:szCs w:val="24"/>
              </w:rPr>
            </w:pPr>
            <w:r w:rsidRPr="00557648">
              <w:rPr>
                <w:sz w:val="24"/>
                <w:szCs w:val="24"/>
              </w:rPr>
              <w:t>1) Wymagane są kasowniki z obsługą kasowania biletów papierowych</w:t>
            </w:r>
            <w:r>
              <w:rPr>
                <w:sz w:val="24"/>
                <w:szCs w:val="24"/>
              </w:rPr>
              <w:t xml:space="preserve">, </w:t>
            </w:r>
            <w:r w:rsidRPr="003B6D01">
              <w:rPr>
                <w:sz w:val="24"/>
                <w:szCs w:val="24"/>
              </w:rPr>
              <w:t>kart miejskiech (RFID), a także terminale płatnicze dla kart bankowych i urządzeń mobilnych (blik).</w:t>
            </w:r>
          </w:p>
          <w:p w14:paraId="567A35CE" w14:textId="77777777" w:rsidR="00A95C98" w:rsidRPr="00557648" w:rsidRDefault="00A95C98" w:rsidP="00845EC3">
            <w:pPr>
              <w:jc w:val="both"/>
              <w:rPr>
                <w:sz w:val="24"/>
                <w:szCs w:val="24"/>
              </w:rPr>
            </w:pPr>
            <w:r>
              <w:rPr>
                <w:sz w:val="24"/>
                <w:szCs w:val="24"/>
              </w:rPr>
              <w:t>2</w:t>
            </w:r>
            <w:r w:rsidRPr="00557648">
              <w:rPr>
                <w:sz w:val="24"/>
                <w:szCs w:val="24"/>
              </w:rPr>
              <w:t xml:space="preserve">) </w:t>
            </w:r>
            <w:r>
              <w:rPr>
                <w:sz w:val="24"/>
                <w:szCs w:val="24"/>
              </w:rPr>
              <w:t>Wymagane są kasowniki w ilości 3</w:t>
            </w:r>
            <w:r w:rsidRPr="00557648">
              <w:rPr>
                <w:sz w:val="24"/>
                <w:szCs w:val="24"/>
              </w:rPr>
              <w:t xml:space="preserve"> szt. na pojazd. </w:t>
            </w:r>
          </w:p>
          <w:p w14:paraId="296EFA6D" w14:textId="77777777" w:rsidR="00A95C98" w:rsidRPr="00557648" w:rsidRDefault="00A95C98" w:rsidP="00845EC3">
            <w:pPr>
              <w:jc w:val="both"/>
              <w:rPr>
                <w:sz w:val="24"/>
                <w:szCs w:val="24"/>
              </w:rPr>
            </w:pPr>
            <w:r>
              <w:rPr>
                <w:sz w:val="24"/>
                <w:szCs w:val="24"/>
              </w:rPr>
              <w:t>3</w:t>
            </w:r>
            <w:r w:rsidRPr="00557648">
              <w:rPr>
                <w:sz w:val="24"/>
                <w:szCs w:val="24"/>
              </w:rPr>
              <w:t xml:space="preserve">) Kasowniki powinny być zamontowane na  poręczach pionowych przy wszystkich drzwiach. </w:t>
            </w:r>
          </w:p>
          <w:p w14:paraId="2189F23A" w14:textId="77777777" w:rsidR="00A95C98" w:rsidRPr="00557648" w:rsidRDefault="00A95C98" w:rsidP="00845EC3">
            <w:pPr>
              <w:jc w:val="both"/>
              <w:rPr>
                <w:sz w:val="24"/>
                <w:szCs w:val="24"/>
              </w:rPr>
            </w:pPr>
            <w:r>
              <w:rPr>
                <w:sz w:val="24"/>
                <w:szCs w:val="24"/>
              </w:rPr>
              <w:t>4</w:t>
            </w:r>
            <w:r w:rsidRPr="00557648">
              <w:rPr>
                <w:sz w:val="24"/>
                <w:szCs w:val="24"/>
              </w:rPr>
              <w:t>) Wyma</w:t>
            </w:r>
            <w:r>
              <w:rPr>
                <w:sz w:val="24"/>
                <w:szCs w:val="24"/>
              </w:rPr>
              <w:t>gane są kasowniki umożliwiające</w:t>
            </w:r>
            <w:r w:rsidRPr="00557648">
              <w:rPr>
                <w:sz w:val="24"/>
                <w:szCs w:val="24"/>
              </w:rPr>
              <w:t xml:space="preserve"> kasowanie biletów papierowyc</w:t>
            </w:r>
            <w:r>
              <w:rPr>
                <w:sz w:val="24"/>
                <w:szCs w:val="24"/>
              </w:rPr>
              <w:t>h poprzez wydruk, co najmniej 12</w:t>
            </w:r>
            <w:r w:rsidRPr="00557648">
              <w:rPr>
                <w:sz w:val="24"/>
                <w:szCs w:val="24"/>
              </w:rPr>
              <w:t xml:space="preserve"> znakowy kod kasowania biletu,</w:t>
            </w:r>
          </w:p>
          <w:p w14:paraId="441E719D" w14:textId="77777777" w:rsidR="00A95C98" w:rsidRPr="00557648" w:rsidRDefault="00A95C98" w:rsidP="00845EC3">
            <w:pPr>
              <w:jc w:val="both"/>
              <w:rPr>
                <w:sz w:val="24"/>
                <w:szCs w:val="24"/>
              </w:rPr>
            </w:pPr>
            <w:r>
              <w:rPr>
                <w:sz w:val="24"/>
                <w:szCs w:val="24"/>
              </w:rPr>
              <w:t>5</w:t>
            </w:r>
            <w:r w:rsidRPr="00557648">
              <w:rPr>
                <w:sz w:val="24"/>
                <w:szCs w:val="24"/>
              </w:rPr>
              <w:t>)</w:t>
            </w:r>
            <w:r>
              <w:rPr>
                <w:sz w:val="24"/>
                <w:szCs w:val="24"/>
              </w:rPr>
              <w:t xml:space="preserve"> O</w:t>
            </w:r>
            <w:r w:rsidRPr="00557648">
              <w:rPr>
                <w:sz w:val="24"/>
                <w:szCs w:val="24"/>
              </w:rPr>
              <w:t>budowa metalowa „wandaloodporna”.</w:t>
            </w:r>
          </w:p>
          <w:p w14:paraId="5EF96601" w14:textId="77777777" w:rsidR="00A95C98" w:rsidRPr="00557648" w:rsidRDefault="00A95C98" w:rsidP="00845EC3">
            <w:pPr>
              <w:jc w:val="both"/>
              <w:rPr>
                <w:sz w:val="24"/>
                <w:szCs w:val="24"/>
              </w:rPr>
            </w:pPr>
            <w:r>
              <w:rPr>
                <w:sz w:val="24"/>
                <w:szCs w:val="24"/>
              </w:rPr>
              <w:t>6) M</w:t>
            </w:r>
            <w:r w:rsidRPr="00557648">
              <w:rPr>
                <w:sz w:val="24"/>
                <w:szCs w:val="24"/>
              </w:rPr>
              <w:t>a umożliwiać skasowanie biletów jednorazowych papierowych</w:t>
            </w:r>
            <w:r w:rsidRPr="00557648">
              <w:rPr>
                <w:sz w:val="24"/>
                <w:szCs w:val="24"/>
              </w:rPr>
              <w:br/>
              <w:t>o szerokości 35 mm oraz umieszczeniem nadruku zawierającego informacje</w:t>
            </w:r>
            <w:r w:rsidRPr="00557648">
              <w:rPr>
                <w:sz w:val="24"/>
                <w:szCs w:val="24"/>
              </w:rPr>
              <w:br/>
              <w:t>o numerze bocznym pojazdu, dacie i czasie kasowania (format uzgodniony</w:t>
            </w:r>
            <w:r w:rsidRPr="00557648">
              <w:rPr>
                <w:sz w:val="24"/>
                <w:szCs w:val="24"/>
              </w:rPr>
              <w:br/>
              <w:t>z Zamawiającym).</w:t>
            </w:r>
          </w:p>
          <w:p w14:paraId="20CB29A1" w14:textId="77777777" w:rsidR="00A95C98" w:rsidRPr="00557648" w:rsidRDefault="00A95C98" w:rsidP="00845EC3">
            <w:pPr>
              <w:jc w:val="both"/>
              <w:rPr>
                <w:sz w:val="24"/>
                <w:szCs w:val="24"/>
              </w:rPr>
            </w:pPr>
            <w:r>
              <w:rPr>
                <w:sz w:val="24"/>
                <w:szCs w:val="24"/>
              </w:rPr>
              <w:t>7) M</w:t>
            </w:r>
            <w:r w:rsidRPr="00557648">
              <w:rPr>
                <w:sz w:val="24"/>
                <w:szCs w:val="24"/>
              </w:rPr>
              <w:t>a umożliwiać zniszczenie struktury materiału biletu nakłuciem, uniemożliwiając ponowne użycie.</w:t>
            </w:r>
          </w:p>
          <w:p w14:paraId="2D08C33B" w14:textId="77777777" w:rsidR="00A95C98" w:rsidRPr="00557648" w:rsidRDefault="00A95C98" w:rsidP="00845EC3">
            <w:pPr>
              <w:jc w:val="both"/>
              <w:rPr>
                <w:sz w:val="24"/>
                <w:szCs w:val="24"/>
              </w:rPr>
            </w:pPr>
            <w:r>
              <w:rPr>
                <w:sz w:val="24"/>
                <w:szCs w:val="24"/>
              </w:rPr>
              <w:t>8) P</w:t>
            </w:r>
            <w:r w:rsidRPr="00557648">
              <w:rPr>
                <w:sz w:val="24"/>
                <w:szCs w:val="24"/>
              </w:rPr>
              <w:t>owinien umożliwiać łatwą wymianę taśmy barwiącej przez obsługę.</w:t>
            </w:r>
          </w:p>
          <w:p w14:paraId="44367BAF" w14:textId="77777777" w:rsidR="00A95C98" w:rsidRPr="00557648" w:rsidRDefault="00A95C98" w:rsidP="00845EC3">
            <w:pPr>
              <w:jc w:val="both"/>
              <w:rPr>
                <w:sz w:val="24"/>
                <w:szCs w:val="24"/>
              </w:rPr>
            </w:pPr>
            <w:r>
              <w:rPr>
                <w:sz w:val="24"/>
                <w:szCs w:val="24"/>
              </w:rPr>
              <w:t>9) Typ, k</w:t>
            </w:r>
            <w:r w:rsidRPr="00557648">
              <w:rPr>
                <w:sz w:val="24"/>
                <w:szCs w:val="24"/>
              </w:rPr>
              <w:t>olorystyka kasownikó</w:t>
            </w:r>
            <w:r>
              <w:rPr>
                <w:sz w:val="24"/>
                <w:szCs w:val="24"/>
              </w:rPr>
              <w:t>w do uzgodnienia z Zamawiającym.</w:t>
            </w:r>
          </w:p>
        </w:tc>
      </w:tr>
      <w:tr w:rsidR="00A95C98" w:rsidRPr="00EC7307" w14:paraId="18FE7B80" w14:textId="77777777" w:rsidTr="00845EC3">
        <w:tc>
          <w:tcPr>
            <w:tcW w:w="2836" w:type="dxa"/>
          </w:tcPr>
          <w:p w14:paraId="5345BC34" w14:textId="77777777" w:rsidR="00A95C98" w:rsidRPr="00557648" w:rsidRDefault="00A95C98" w:rsidP="00845EC3">
            <w:pPr>
              <w:pStyle w:val="Akapitzlist"/>
              <w:ind w:left="0"/>
              <w:rPr>
                <w:b/>
                <w:sz w:val="24"/>
                <w:szCs w:val="24"/>
              </w:rPr>
            </w:pPr>
            <w:r>
              <w:rPr>
                <w:b/>
                <w:sz w:val="24"/>
                <w:szCs w:val="24"/>
              </w:rPr>
              <w:t>34</w:t>
            </w:r>
            <w:r w:rsidRPr="00557648">
              <w:rPr>
                <w:b/>
                <w:sz w:val="24"/>
                <w:szCs w:val="24"/>
              </w:rPr>
              <w:t>. Sterownik  pokładowy (autokomputer)</w:t>
            </w:r>
          </w:p>
        </w:tc>
        <w:tc>
          <w:tcPr>
            <w:tcW w:w="7796" w:type="dxa"/>
          </w:tcPr>
          <w:p w14:paraId="3551F2FA" w14:textId="77777777" w:rsidR="00A95C98" w:rsidRPr="00557648" w:rsidRDefault="00A95C98" w:rsidP="00845EC3">
            <w:pPr>
              <w:jc w:val="both"/>
              <w:rPr>
                <w:sz w:val="24"/>
                <w:szCs w:val="24"/>
              </w:rPr>
            </w:pPr>
            <w:r w:rsidRPr="00557648">
              <w:rPr>
                <w:sz w:val="24"/>
                <w:szCs w:val="24"/>
              </w:rPr>
              <w:t>1) Sterownik pokładowy (autokomputer) jest jednostką centralną integrującą systemy w pojeździe.</w:t>
            </w:r>
          </w:p>
          <w:p w14:paraId="23E343BA" w14:textId="77777777" w:rsidR="00A95C98" w:rsidRPr="00557648" w:rsidRDefault="00A95C98" w:rsidP="00845EC3">
            <w:pPr>
              <w:jc w:val="both"/>
              <w:rPr>
                <w:sz w:val="24"/>
                <w:szCs w:val="24"/>
              </w:rPr>
            </w:pPr>
            <w:r w:rsidRPr="00557648">
              <w:rPr>
                <w:sz w:val="24"/>
                <w:szCs w:val="24"/>
              </w:rPr>
              <w:t>2) Autokomputer musi posiadać m.in. następujące funkcje:</w:t>
            </w:r>
          </w:p>
          <w:p w14:paraId="60AA076B" w14:textId="77777777" w:rsidR="00A95C98" w:rsidRPr="00557648" w:rsidRDefault="00A95C98" w:rsidP="00845EC3">
            <w:pPr>
              <w:jc w:val="both"/>
              <w:rPr>
                <w:sz w:val="24"/>
                <w:szCs w:val="24"/>
              </w:rPr>
            </w:pPr>
            <w:r w:rsidRPr="00557648">
              <w:rPr>
                <w:sz w:val="24"/>
                <w:szCs w:val="24"/>
              </w:rPr>
              <w:t>a) umożliwiać współpracę z tablicami zewnętrznymi i umożliwiać ich sterowanie poprzez wyświetlenie na tablicach m.in. informacji o numerze linii, nazwie kierunku, przystankach na trasie, zgodnie z ustalonym systemem identyfikacji,</w:t>
            </w:r>
          </w:p>
          <w:p w14:paraId="75EB6D55" w14:textId="77777777" w:rsidR="00A95C98" w:rsidRPr="00557648" w:rsidRDefault="00A95C98" w:rsidP="00845EC3">
            <w:pPr>
              <w:jc w:val="both"/>
              <w:rPr>
                <w:sz w:val="24"/>
                <w:szCs w:val="24"/>
              </w:rPr>
            </w:pPr>
            <w:r w:rsidRPr="00557648">
              <w:rPr>
                <w:sz w:val="24"/>
                <w:szCs w:val="24"/>
              </w:rPr>
              <w:t>b) umożliwiać współpracę i sterowanie systemem wyświetlania informacji na monitorze wewnętrznym LCD,</w:t>
            </w:r>
          </w:p>
          <w:p w14:paraId="63CE516F" w14:textId="77777777" w:rsidR="00A95C98" w:rsidRPr="00557648" w:rsidRDefault="00A95C98" w:rsidP="00845EC3">
            <w:pPr>
              <w:jc w:val="both"/>
              <w:rPr>
                <w:sz w:val="24"/>
                <w:szCs w:val="24"/>
              </w:rPr>
            </w:pPr>
            <w:r w:rsidRPr="00557648">
              <w:rPr>
                <w:sz w:val="24"/>
                <w:szCs w:val="24"/>
              </w:rPr>
              <w:t>c) sterowanie systemem zapowiedzi głosowych w czasie rzeczywistym,,</w:t>
            </w:r>
          </w:p>
          <w:p w14:paraId="7D16FD64" w14:textId="77777777" w:rsidR="00A95C98" w:rsidRPr="00557648" w:rsidRDefault="00A95C98" w:rsidP="00845EC3">
            <w:pPr>
              <w:jc w:val="both"/>
              <w:rPr>
                <w:sz w:val="24"/>
                <w:szCs w:val="24"/>
              </w:rPr>
            </w:pPr>
            <w:r w:rsidRPr="00557648">
              <w:rPr>
                <w:sz w:val="24"/>
                <w:szCs w:val="24"/>
              </w:rPr>
              <w:t>d) zbieranie i gromadzenie informacji o pracy pojazdu -  uzgodnionych</w:t>
            </w:r>
            <w:r w:rsidRPr="00557648">
              <w:rPr>
                <w:sz w:val="24"/>
                <w:szCs w:val="24"/>
              </w:rPr>
              <w:br/>
              <w:t>z Zamawiającym,</w:t>
            </w:r>
          </w:p>
          <w:p w14:paraId="7603DF02" w14:textId="77777777" w:rsidR="00A95C98" w:rsidRPr="00557648" w:rsidRDefault="00A95C98" w:rsidP="00845EC3">
            <w:pPr>
              <w:jc w:val="both"/>
              <w:rPr>
                <w:sz w:val="24"/>
                <w:szCs w:val="24"/>
              </w:rPr>
            </w:pPr>
            <w:r>
              <w:rPr>
                <w:sz w:val="24"/>
                <w:szCs w:val="24"/>
              </w:rPr>
              <w:t>e</w:t>
            </w:r>
            <w:r w:rsidRPr="00557648">
              <w:rPr>
                <w:sz w:val="24"/>
                <w:szCs w:val="24"/>
              </w:rPr>
              <w:t>) zbieranie i gromadzenie informacji o realizacji rozkładu jazdy,</w:t>
            </w:r>
          </w:p>
          <w:p w14:paraId="0D8F4F55" w14:textId="77777777" w:rsidR="00A95C98" w:rsidRPr="00557648" w:rsidRDefault="00A95C98" w:rsidP="00845EC3">
            <w:pPr>
              <w:jc w:val="both"/>
              <w:rPr>
                <w:sz w:val="24"/>
                <w:szCs w:val="24"/>
              </w:rPr>
            </w:pPr>
            <w:r>
              <w:rPr>
                <w:sz w:val="24"/>
                <w:szCs w:val="24"/>
              </w:rPr>
              <w:t>f</w:t>
            </w:r>
            <w:r w:rsidRPr="00557648">
              <w:rPr>
                <w:sz w:val="24"/>
                <w:szCs w:val="24"/>
              </w:rPr>
              <w:t>) lokalizowanie pojazdu – wymagana jest dualność lokalizacji na podstawie impulsów z układu jezdnego (hodometru) oraz z modułu GPS. Zamawiający musi mieć możliwość wykorzystania informacji o lokalizacji i punktualności (wysyłanej w czasie rzeczywistym) w in</w:t>
            </w:r>
            <w:r>
              <w:rPr>
                <w:sz w:val="24"/>
                <w:szCs w:val="24"/>
              </w:rPr>
              <w:t>nych systemach informatycznych</w:t>
            </w:r>
            <w:r w:rsidRPr="00557648">
              <w:rPr>
                <w:sz w:val="24"/>
                <w:szCs w:val="24"/>
              </w:rPr>
              <w:t>,</w:t>
            </w:r>
          </w:p>
          <w:p w14:paraId="4DE3303E" w14:textId="77777777" w:rsidR="00A95C98" w:rsidRPr="00557648" w:rsidRDefault="00A95C98" w:rsidP="00845EC3">
            <w:pPr>
              <w:jc w:val="both"/>
              <w:rPr>
                <w:sz w:val="24"/>
                <w:szCs w:val="24"/>
              </w:rPr>
            </w:pPr>
            <w:r>
              <w:rPr>
                <w:sz w:val="24"/>
                <w:szCs w:val="24"/>
              </w:rPr>
              <w:t>g</w:t>
            </w:r>
            <w:r w:rsidRPr="00557648">
              <w:rPr>
                <w:sz w:val="24"/>
                <w:szCs w:val="24"/>
              </w:rPr>
              <w:t>) sterowanie przekazem danych on-line i off-line do istniejących</w:t>
            </w:r>
            <w:r w:rsidRPr="00557648">
              <w:rPr>
                <w:sz w:val="24"/>
                <w:szCs w:val="24"/>
              </w:rPr>
              <w:br/>
              <w:t>u Zamawiającego systemów centralnych,</w:t>
            </w:r>
          </w:p>
          <w:p w14:paraId="1FBE957D" w14:textId="77777777" w:rsidR="00A95C98" w:rsidRPr="00557648" w:rsidRDefault="00A95C98" w:rsidP="00845EC3">
            <w:pPr>
              <w:jc w:val="both"/>
              <w:rPr>
                <w:sz w:val="24"/>
                <w:szCs w:val="24"/>
              </w:rPr>
            </w:pPr>
            <w:r>
              <w:rPr>
                <w:sz w:val="24"/>
                <w:szCs w:val="24"/>
              </w:rPr>
              <w:t>h</w:t>
            </w:r>
            <w:r w:rsidRPr="00557648">
              <w:rPr>
                <w:sz w:val="24"/>
                <w:szCs w:val="24"/>
              </w:rPr>
              <w:t>) wymagany jest system operacyjny autokomputera pokładowego</w:t>
            </w:r>
            <w:r w:rsidRPr="00557648">
              <w:rPr>
                <w:sz w:val="24"/>
                <w:szCs w:val="24"/>
              </w:rPr>
              <w:br/>
              <w:t>o otwartym kodzie źródłowym,</w:t>
            </w:r>
          </w:p>
          <w:p w14:paraId="6D79A384" w14:textId="77777777" w:rsidR="00A95C98" w:rsidRPr="00825A01" w:rsidRDefault="00A95C98" w:rsidP="00845EC3">
            <w:pPr>
              <w:jc w:val="both"/>
              <w:rPr>
                <w:sz w:val="24"/>
                <w:szCs w:val="24"/>
              </w:rPr>
            </w:pPr>
            <w:r>
              <w:rPr>
                <w:sz w:val="24"/>
                <w:szCs w:val="24"/>
              </w:rPr>
              <w:t>i</w:t>
            </w:r>
            <w:r w:rsidRPr="00825A01">
              <w:rPr>
                <w:sz w:val="24"/>
                <w:szCs w:val="24"/>
              </w:rPr>
              <w:t>) dostarczany autokomputer pokładowy ma posiadać klawiaturę dotykową na ekranie LCD podświetlaną klawiaturę funkcyjną (min. 5 klawiszy, w tym przycisk włączania urządzenia),</w:t>
            </w:r>
          </w:p>
          <w:p w14:paraId="6E82E740" w14:textId="77777777" w:rsidR="00A95C98" w:rsidRPr="00825A01" w:rsidRDefault="00A95C98" w:rsidP="00845EC3">
            <w:pPr>
              <w:jc w:val="both"/>
              <w:rPr>
                <w:sz w:val="24"/>
                <w:szCs w:val="24"/>
              </w:rPr>
            </w:pPr>
            <w:r w:rsidRPr="00825A01">
              <w:rPr>
                <w:sz w:val="24"/>
                <w:szCs w:val="24"/>
              </w:rPr>
              <w:t xml:space="preserve">j) czytnik karty RFID lub sprzętowego klucza identyfikacyjnego kierowcy musi być dostępny na ścianie czołowej, </w:t>
            </w:r>
          </w:p>
          <w:p w14:paraId="2EEE7C76" w14:textId="77777777" w:rsidR="00A95C98" w:rsidRPr="00825A01" w:rsidRDefault="00A95C98" w:rsidP="00845EC3">
            <w:pPr>
              <w:jc w:val="both"/>
              <w:rPr>
                <w:sz w:val="24"/>
                <w:szCs w:val="24"/>
              </w:rPr>
            </w:pPr>
            <w:r w:rsidRPr="00825A01">
              <w:rPr>
                <w:sz w:val="24"/>
                <w:szCs w:val="24"/>
              </w:rPr>
              <w:t xml:space="preserve">k) </w:t>
            </w:r>
            <w:r w:rsidRPr="00FD6015">
              <w:rPr>
                <w:sz w:val="24"/>
                <w:szCs w:val="24"/>
              </w:rPr>
              <w:t>musi być kompatybilny z systemem informatycznym obecnie użytkowanym przez operatora PWIK w Jarosławiu</w:t>
            </w:r>
            <w:r>
              <w:rPr>
                <w:sz w:val="24"/>
                <w:szCs w:val="24"/>
              </w:rPr>
              <w:t>,</w:t>
            </w:r>
          </w:p>
          <w:p w14:paraId="0E29783D" w14:textId="77777777" w:rsidR="00A95C98" w:rsidRPr="00825A01" w:rsidRDefault="00A95C98" w:rsidP="00845EC3">
            <w:pPr>
              <w:jc w:val="both"/>
              <w:rPr>
                <w:sz w:val="24"/>
                <w:szCs w:val="24"/>
              </w:rPr>
            </w:pPr>
            <w:r w:rsidRPr="00825A01">
              <w:rPr>
                <w:sz w:val="24"/>
                <w:szCs w:val="24"/>
              </w:rPr>
              <w:lastRenderedPageBreak/>
              <w:t>l) autokomputer ma posiadać niezbędną ilość interfejsów do komunikacji</w:t>
            </w:r>
            <w:r w:rsidRPr="00825A01">
              <w:rPr>
                <w:sz w:val="24"/>
                <w:szCs w:val="24"/>
              </w:rPr>
              <w:br/>
              <w:t>z otoczeniem, minimalnie: Ethernet, RS-485, RS-422, port USB do prac serwisowych,</w:t>
            </w:r>
          </w:p>
          <w:p w14:paraId="67F66691" w14:textId="77777777" w:rsidR="00A95C98" w:rsidRPr="00557648" w:rsidRDefault="00A95C98" w:rsidP="00845EC3">
            <w:pPr>
              <w:jc w:val="both"/>
              <w:rPr>
                <w:sz w:val="24"/>
                <w:szCs w:val="24"/>
              </w:rPr>
            </w:pPr>
            <w:r w:rsidRPr="00825A01">
              <w:rPr>
                <w:sz w:val="24"/>
                <w:szCs w:val="24"/>
              </w:rPr>
              <w:t>m) autokomputer ma posiadać wbudowane lub zewnętrzne modemy komunikacyjne WiFi 5GHz i modem do pakietowej transmisji danych w sieci GSM (minimum UMTS),</w:t>
            </w:r>
          </w:p>
          <w:p w14:paraId="72C9C188" w14:textId="77777777" w:rsidR="00A95C98" w:rsidRPr="00557648" w:rsidRDefault="00A95C98" w:rsidP="00845EC3">
            <w:pPr>
              <w:jc w:val="both"/>
              <w:rPr>
                <w:sz w:val="24"/>
                <w:szCs w:val="24"/>
              </w:rPr>
            </w:pPr>
            <w:r>
              <w:rPr>
                <w:sz w:val="24"/>
                <w:szCs w:val="24"/>
              </w:rPr>
              <w:t>n</w:t>
            </w:r>
            <w:r w:rsidRPr="00557648">
              <w:rPr>
                <w:sz w:val="24"/>
                <w:szCs w:val="24"/>
              </w:rPr>
              <w:t>) musi istnieć możliwość odebrania sygnału z dedykowanego odbiornika radiowego od pasażerów niedowidzących (zewnętrzny sygnał zapowiedzi - sygnał wywołania prezentacji pojazdu przez głośnik zewnętrzny),</w:t>
            </w:r>
          </w:p>
          <w:p w14:paraId="41127E16" w14:textId="77777777" w:rsidR="00A95C98" w:rsidRPr="00557648" w:rsidRDefault="00A95C98" w:rsidP="00845EC3">
            <w:pPr>
              <w:jc w:val="both"/>
              <w:rPr>
                <w:sz w:val="24"/>
                <w:szCs w:val="24"/>
              </w:rPr>
            </w:pPr>
            <w:r w:rsidRPr="00557648">
              <w:rPr>
                <w:sz w:val="24"/>
                <w:szCs w:val="24"/>
              </w:rPr>
              <w:t>3) System autokomputera musi spełniać następujące wymagania:</w:t>
            </w:r>
          </w:p>
          <w:p w14:paraId="7D7BD93F" w14:textId="77777777" w:rsidR="00A95C98" w:rsidRPr="00557648" w:rsidRDefault="00A95C98" w:rsidP="00845EC3">
            <w:pPr>
              <w:jc w:val="both"/>
              <w:rPr>
                <w:sz w:val="24"/>
                <w:szCs w:val="24"/>
              </w:rPr>
            </w:pPr>
            <w:r w:rsidRPr="00557648">
              <w:rPr>
                <w:sz w:val="24"/>
                <w:szCs w:val="24"/>
              </w:rPr>
              <w:t xml:space="preserve">a) musi posiadać budową modułową, co oznacza, iż konieczne dla rozbudowy cechy rozwiązania muszą być łatwo dodane poprzez dołączenie modułów funkcjonalnych i aktualizacji oprogramowania, </w:t>
            </w:r>
          </w:p>
          <w:p w14:paraId="134A3C20" w14:textId="77777777" w:rsidR="00A95C98" w:rsidRPr="00557648" w:rsidRDefault="00A95C98" w:rsidP="00845EC3">
            <w:pPr>
              <w:jc w:val="both"/>
              <w:rPr>
                <w:sz w:val="24"/>
                <w:szCs w:val="24"/>
              </w:rPr>
            </w:pPr>
            <w:r w:rsidRPr="00557648">
              <w:rPr>
                <w:sz w:val="24"/>
                <w:szCs w:val="24"/>
              </w:rPr>
              <w:t>b) zgromadzone w autokomputerze pokładowym dane muszą być chronione poprzez zastosowanie odpowiednio dobranych typów pamięci do ich przechowywania, co gwarantuje zachowanie danych nawet w bardzo trudnych warunkach środowiskowych,</w:t>
            </w:r>
          </w:p>
          <w:p w14:paraId="21F16361" w14:textId="77777777" w:rsidR="00A95C98" w:rsidRPr="00557648" w:rsidRDefault="00A95C98" w:rsidP="00845EC3">
            <w:pPr>
              <w:jc w:val="both"/>
              <w:rPr>
                <w:sz w:val="24"/>
                <w:szCs w:val="24"/>
              </w:rPr>
            </w:pPr>
            <w:r w:rsidRPr="00557648">
              <w:rPr>
                <w:sz w:val="24"/>
                <w:szCs w:val="24"/>
              </w:rPr>
              <w:t>c) możliwość podłączenia innych urządzeń takich jak: tablice informacji pasażerskiej zewnętrzne i wewnętrzne, tablice LCD, urządzeń zapowiedzi głosowej i systemy liczenia pasażerów oparte na technologii IRMA (InfraRed Motion Analizing),</w:t>
            </w:r>
          </w:p>
          <w:p w14:paraId="447E4C37" w14:textId="77777777" w:rsidR="00A95C98" w:rsidRPr="00557648" w:rsidRDefault="00A95C98" w:rsidP="00845EC3">
            <w:pPr>
              <w:jc w:val="both"/>
              <w:rPr>
                <w:sz w:val="24"/>
                <w:szCs w:val="24"/>
              </w:rPr>
            </w:pPr>
            <w:r w:rsidRPr="00557648">
              <w:rPr>
                <w:sz w:val="24"/>
                <w:szCs w:val="24"/>
              </w:rPr>
              <w:t>d) możliwość transmisji danych min.: Wi-Fi w zakresie częstotliwości 5GHz, (UMTS) – autokomputer musi umożliwiać przesył gromadzonych danych on-line i off-line do istniejących u Zamawiającego systemów centralnych,</w:t>
            </w:r>
          </w:p>
          <w:p w14:paraId="3C3EBADD" w14:textId="77777777" w:rsidR="00A95C98" w:rsidRPr="00557648" w:rsidRDefault="00A95C98" w:rsidP="00845EC3">
            <w:pPr>
              <w:jc w:val="both"/>
              <w:rPr>
                <w:sz w:val="24"/>
                <w:szCs w:val="24"/>
              </w:rPr>
            </w:pPr>
            <w:r w:rsidRPr="00557648">
              <w:rPr>
                <w:sz w:val="24"/>
                <w:szCs w:val="24"/>
              </w:rPr>
              <w:t>e) czas autokomputera powinien być synchronizowany automatycznie poprzez WiFi przy wyjeździe z zajezdni min. 1 raz dziennie automatycznie</w:t>
            </w:r>
            <w:r w:rsidRPr="00557648">
              <w:rPr>
                <w:sz w:val="24"/>
                <w:szCs w:val="24"/>
              </w:rPr>
              <w:br/>
              <w:t>z czasem transmitowanym przez wskazany serwer Zamawiającego,</w:t>
            </w:r>
          </w:p>
          <w:p w14:paraId="4D9384CE" w14:textId="77777777" w:rsidR="00A95C98" w:rsidRPr="00557648" w:rsidRDefault="00A95C98" w:rsidP="00845EC3">
            <w:pPr>
              <w:jc w:val="both"/>
              <w:rPr>
                <w:sz w:val="24"/>
                <w:szCs w:val="24"/>
              </w:rPr>
            </w:pPr>
            <w:r w:rsidRPr="00557648">
              <w:rPr>
                <w:sz w:val="24"/>
                <w:szCs w:val="24"/>
              </w:rPr>
              <w:t>4) Wykonawca dostarczy lub zaktualizuje posiadane oprogramowanie Zamawiającego umożliwiające:</w:t>
            </w:r>
          </w:p>
          <w:p w14:paraId="2F5AA87B" w14:textId="77777777" w:rsidR="00A95C98" w:rsidRPr="00557648" w:rsidRDefault="00A95C98" w:rsidP="00845EC3">
            <w:pPr>
              <w:jc w:val="both"/>
              <w:rPr>
                <w:sz w:val="24"/>
                <w:szCs w:val="24"/>
              </w:rPr>
            </w:pPr>
            <w:r w:rsidRPr="00557648">
              <w:rPr>
                <w:sz w:val="24"/>
                <w:szCs w:val="24"/>
              </w:rPr>
              <w:t>a) zasilanie autokomputerów danymi (w szczególności rozkładami jazdy wraz i informacjami na tablice LED/LCD),</w:t>
            </w:r>
          </w:p>
          <w:p w14:paraId="43FE41C3" w14:textId="77777777" w:rsidR="00A95C98" w:rsidRPr="00557648" w:rsidRDefault="00A95C98" w:rsidP="00845EC3">
            <w:pPr>
              <w:jc w:val="both"/>
              <w:rPr>
                <w:sz w:val="24"/>
                <w:szCs w:val="24"/>
              </w:rPr>
            </w:pPr>
            <w:r w:rsidRPr="00557648">
              <w:rPr>
                <w:sz w:val="24"/>
                <w:szCs w:val="24"/>
              </w:rPr>
              <w:t>b) raportowanie wykonania, rozliczanie pracy przewozowej, analizę pracy pojazdu w szczególności odczyt uzgodnionych parametrów technicznych}</w:t>
            </w:r>
            <w:r w:rsidRPr="00557648">
              <w:rPr>
                <w:sz w:val="24"/>
                <w:szCs w:val="24"/>
              </w:rPr>
              <w:br/>
              <w:t>z cyfrowej magistrali CAN pojazdu. Musi zapewniać rejestrowanie danych jazdy – dla każdej jazdy, którą pokonuje pojazd. Powinny być rejestrowane następujące informacje: data i czas, przebieg, prędkość jazdy, czas pracy agregatu grzewczego podłączonego do układu chłodzenia, czas rozpoczęcia, trwania i zakończenia jazdy, średnie zużycie oleju napędowego przez urządzenie grzewcze, czas pracy klimatyzacji całopojazdowej (czas załączenia sprężarki klimatyzacji) oraz indywidualne zdefiniowane rejestrowanych zdarzeń przez Zamawiającego, takich jak np.: otwarcie drzwi, przekroczenie temperatury w układzie chłodzenia magazynów energii.</w:t>
            </w:r>
          </w:p>
          <w:p w14:paraId="0C2DAFD5" w14:textId="77777777" w:rsidR="00A95C98" w:rsidRPr="00557648" w:rsidRDefault="00A95C98" w:rsidP="00845EC3">
            <w:pPr>
              <w:jc w:val="both"/>
              <w:rPr>
                <w:sz w:val="24"/>
                <w:szCs w:val="24"/>
              </w:rPr>
            </w:pPr>
            <w:r w:rsidRPr="00557648">
              <w:rPr>
                <w:sz w:val="24"/>
                <w:szCs w:val="24"/>
              </w:rPr>
              <w:t>c) raportowanie w czasie rzeczywistym (poprzez UMTS) do istniejącego serwera i oprogramowania systemu Municom Premium, informacji o pozycji pojazdu, informacji o odchyleniach czasowych od realizowanego rozkładu jazdy,</w:t>
            </w:r>
          </w:p>
          <w:p w14:paraId="4FBF37A0" w14:textId="77777777" w:rsidR="00A95C98" w:rsidRPr="00557648" w:rsidRDefault="00A95C98" w:rsidP="00845EC3">
            <w:pPr>
              <w:jc w:val="both"/>
              <w:rPr>
                <w:sz w:val="24"/>
                <w:szCs w:val="24"/>
              </w:rPr>
            </w:pPr>
            <w:r w:rsidRPr="00557648">
              <w:rPr>
                <w:sz w:val="24"/>
                <w:szCs w:val="24"/>
              </w:rPr>
              <w:t>d) realizacja funkcji wysłania do centrum żądania rozmowy przez  kierowcę,</w:t>
            </w:r>
          </w:p>
          <w:p w14:paraId="75C5C645" w14:textId="77777777" w:rsidR="00A95C98" w:rsidRPr="00557648" w:rsidRDefault="00A95C98" w:rsidP="00845EC3">
            <w:pPr>
              <w:jc w:val="both"/>
              <w:rPr>
                <w:sz w:val="24"/>
                <w:szCs w:val="24"/>
              </w:rPr>
            </w:pPr>
            <w:r w:rsidRPr="00557648">
              <w:rPr>
                <w:sz w:val="24"/>
                <w:szCs w:val="24"/>
              </w:rPr>
              <w:lastRenderedPageBreak/>
              <w:t>e) temperatura pracy w zakresie od min. -25 do +50 st. Celsjusza,</w:t>
            </w:r>
          </w:p>
          <w:p w14:paraId="3F543A68" w14:textId="77777777" w:rsidR="00A95C98" w:rsidRPr="00825A01" w:rsidRDefault="00A95C98" w:rsidP="00845EC3">
            <w:pPr>
              <w:jc w:val="both"/>
              <w:rPr>
                <w:sz w:val="24"/>
                <w:szCs w:val="24"/>
              </w:rPr>
            </w:pPr>
            <w:r w:rsidRPr="00557648">
              <w:rPr>
                <w:sz w:val="24"/>
                <w:szCs w:val="24"/>
              </w:rPr>
              <w:t>f) możliwość wykonania przez dyspozytora przesłania do pojazdu danych (rozkładu jazdy, taryf i cenników biletów, plików audio, list kart do doładowań - białych list, list kart zastrzeżonych – czarne listy, danych konfiguracyjnych itp.) oraz pobrania danych raportu z realizacji pracy pojazdu przez łącze UMTS/WiFi</w:t>
            </w:r>
            <w:r w:rsidRPr="00825A01">
              <w:rPr>
                <w:sz w:val="24"/>
                <w:szCs w:val="24"/>
              </w:rPr>
              <w:t>. Oprogramowanie komputera musi być przygotowane do obsługi sprzedaży biletów okresowych i doładowań elektronicznej portmonetki z wykorzystaniem elektronicznej karty miejskiej poprzez e-sklep,</w:t>
            </w:r>
          </w:p>
          <w:p w14:paraId="1D516CA5" w14:textId="77777777" w:rsidR="00A95C98" w:rsidRPr="00557648" w:rsidRDefault="00A95C98" w:rsidP="00845EC3">
            <w:pPr>
              <w:jc w:val="both"/>
              <w:rPr>
                <w:sz w:val="24"/>
                <w:szCs w:val="24"/>
              </w:rPr>
            </w:pPr>
            <w:r w:rsidRPr="00825A01">
              <w:rPr>
                <w:sz w:val="24"/>
                <w:szCs w:val="24"/>
              </w:rPr>
              <w:t>g) możliwość wykonania transmisji danych j/w przy wykorzystaniu łącza</w:t>
            </w:r>
            <w:r w:rsidRPr="00557648">
              <w:rPr>
                <w:sz w:val="24"/>
                <w:szCs w:val="24"/>
              </w:rPr>
              <w:t xml:space="preserve"> WiFi 5GHz (na terenie zajezdni) celem ograniczenia kosztów transmisji UMTS.</w:t>
            </w:r>
          </w:p>
          <w:p w14:paraId="57C1A6A5" w14:textId="77777777" w:rsidR="00A95C98" w:rsidRPr="00557648" w:rsidRDefault="00A95C98" w:rsidP="00845EC3">
            <w:pPr>
              <w:jc w:val="both"/>
              <w:rPr>
                <w:sz w:val="24"/>
                <w:szCs w:val="24"/>
              </w:rPr>
            </w:pPr>
            <w:r w:rsidRPr="00557648">
              <w:rPr>
                <w:sz w:val="24"/>
                <w:szCs w:val="24"/>
              </w:rPr>
              <w:t>5) Wymagania dodatkowe dla autokomputera:</w:t>
            </w:r>
          </w:p>
          <w:p w14:paraId="3B22E454" w14:textId="77777777" w:rsidR="00A95C98" w:rsidRPr="00557648" w:rsidRDefault="00A95C98" w:rsidP="00845EC3">
            <w:pPr>
              <w:jc w:val="both"/>
              <w:rPr>
                <w:sz w:val="24"/>
                <w:szCs w:val="24"/>
              </w:rPr>
            </w:pPr>
            <w:r w:rsidRPr="00557648">
              <w:rPr>
                <w:sz w:val="24"/>
                <w:szCs w:val="24"/>
              </w:rPr>
              <w:t>a) w zakresie wspomagania pracy kierowcy:</w:t>
            </w:r>
          </w:p>
          <w:p w14:paraId="449E42EE" w14:textId="77777777" w:rsidR="00A95C98" w:rsidRPr="00557648" w:rsidRDefault="00A95C98" w:rsidP="00845EC3">
            <w:pPr>
              <w:jc w:val="both"/>
              <w:rPr>
                <w:sz w:val="24"/>
                <w:szCs w:val="24"/>
              </w:rPr>
            </w:pPr>
            <w:r w:rsidRPr="00557648">
              <w:rPr>
                <w:sz w:val="24"/>
                <w:szCs w:val="24"/>
              </w:rPr>
              <w:t>- możliwość wprowadzenia różnych wersji rozkładów jazdy (min. 2) indywidualnie na poszczególnych liniach i kursach, a w szczególności umożliwiających wprowadzenie odmiennych czasów przejazdów na tych samych liniach (dla tych samych odległości między przystankowych)</w:t>
            </w:r>
            <w:r w:rsidRPr="00557648">
              <w:rPr>
                <w:sz w:val="24"/>
                <w:szCs w:val="24"/>
              </w:rPr>
              <w:br/>
              <w:t xml:space="preserve">w zależności od pory dnia, w której jest wykonywany kurs (np. dla kursów wykonywanych w godzinach 5:00-9:00 i 9:00-14:00 musi być możliwość odrębnego zdefiniowania odmiennych czasów przejazdu na tej samej linii) lub dnia tygodnia, w którym dany kurs jest wykonywany (np. musi być możliwość odrębnego zdefiniowania czasów przejazdu na tej samej linii w zależności od „typu”  dnia: roboczy, sobota i niedziela),      </w:t>
            </w:r>
          </w:p>
          <w:p w14:paraId="067A8B31" w14:textId="77777777" w:rsidR="00A95C98" w:rsidRPr="00557648" w:rsidRDefault="00A95C98" w:rsidP="00845EC3">
            <w:pPr>
              <w:jc w:val="both"/>
              <w:rPr>
                <w:sz w:val="24"/>
                <w:szCs w:val="24"/>
              </w:rPr>
            </w:pPr>
            <w:r w:rsidRPr="00557648">
              <w:rPr>
                <w:sz w:val="24"/>
                <w:szCs w:val="24"/>
              </w:rPr>
              <w:t>- możliwość automatycznej zmiany kierunku jazdy na przystankach końcowych ( bez ingerencji kierowcy),</w:t>
            </w:r>
          </w:p>
          <w:p w14:paraId="263A8B67" w14:textId="77777777" w:rsidR="00A95C98" w:rsidRPr="00557648" w:rsidRDefault="00A95C98" w:rsidP="00845EC3">
            <w:pPr>
              <w:jc w:val="both"/>
              <w:rPr>
                <w:sz w:val="24"/>
                <w:szCs w:val="24"/>
              </w:rPr>
            </w:pPr>
            <w:r w:rsidRPr="00557648">
              <w:rPr>
                <w:sz w:val="24"/>
                <w:szCs w:val="24"/>
              </w:rPr>
              <w:t>- bieżący monitoring wykonywanego kursu realizowany poprzez komunikaty tekstowe wyświetlane na autokomputerze, a określające: nr linii, nazwę następnego przystanku, punktualność w formie podawania odchyłek czasowych (przyspieszeń i opóźnień)  i aktualny czas oraz sygnalizowanie dźwiękowe konieczności rozpoczęcia realizacji kursu na przystanku początkowym,</w:t>
            </w:r>
          </w:p>
          <w:p w14:paraId="2F02B587" w14:textId="77777777" w:rsidR="00A95C98" w:rsidRPr="00557648" w:rsidRDefault="00A95C98" w:rsidP="00845EC3">
            <w:pPr>
              <w:jc w:val="both"/>
              <w:rPr>
                <w:sz w:val="24"/>
                <w:szCs w:val="24"/>
              </w:rPr>
            </w:pPr>
            <w:r>
              <w:rPr>
                <w:sz w:val="24"/>
                <w:szCs w:val="24"/>
              </w:rPr>
              <w:t>b</w:t>
            </w:r>
            <w:r w:rsidRPr="00557648">
              <w:rPr>
                <w:sz w:val="24"/>
                <w:szCs w:val="24"/>
              </w:rPr>
              <w:t>) dodatkowo autokomputer musi umożliwiać przekazywanie danych</w:t>
            </w:r>
            <w:r w:rsidRPr="00557648">
              <w:rPr>
                <w:sz w:val="24"/>
                <w:szCs w:val="24"/>
              </w:rPr>
              <w:br/>
              <w:t>z autobusu o jego aktualnym położeniu geograficznym i prawidłowości realizowanego rozkładu jazdy w czasie rzeczywistym (on-line), do oprogramowania systemu informacji pasażerskiej na przystankach.</w:t>
            </w:r>
          </w:p>
          <w:p w14:paraId="15FABDFC" w14:textId="77777777" w:rsidR="00A95C98" w:rsidRPr="00825A01" w:rsidRDefault="00A95C98" w:rsidP="00845EC3">
            <w:pPr>
              <w:jc w:val="both"/>
              <w:rPr>
                <w:sz w:val="24"/>
                <w:szCs w:val="24"/>
              </w:rPr>
            </w:pPr>
            <w:r w:rsidRPr="00557648">
              <w:rPr>
                <w:sz w:val="24"/>
                <w:szCs w:val="24"/>
              </w:rPr>
              <w:t>6) Moduł komunikacyjny sterownika pokładowego (autokomputera) ma umożliwiać współpracę pomiędzy posiadanym oprogramowaniem</w:t>
            </w:r>
            <w:r w:rsidRPr="00557648">
              <w:rPr>
                <w:sz w:val="24"/>
                <w:szCs w:val="24"/>
              </w:rPr>
              <w:br/>
              <w:t>i systemem informatycznym stacjonarnym Zamawiającego, a komputerem pokładowym (autokomputerem), systemem monitoringu i pozostałymi niezbędnymi elementami wymagającymi łączności z komputerami systemu centralnego Zamawiającego</w:t>
            </w:r>
            <w:r w:rsidRPr="00825A01">
              <w:rPr>
                <w:sz w:val="24"/>
                <w:szCs w:val="24"/>
              </w:rPr>
              <w:t>. Wymagane rozwiązanie systemu pakietowej transmisji danych oparte musi zostać na transmisji min. UMTS oraz transmisji Wifi w paśmie normatywnym 5GHz.</w:t>
            </w:r>
          </w:p>
          <w:p w14:paraId="4F571A07" w14:textId="77777777" w:rsidR="00A95C98" w:rsidRPr="00557648" w:rsidRDefault="00A95C98" w:rsidP="00845EC3">
            <w:pPr>
              <w:jc w:val="both"/>
              <w:rPr>
                <w:sz w:val="24"/>
                <w:szCs w:val="24"/>
              </w:rPr>
            </w:pPr>
            <w:r w:rsidRPr="00825A01">
              <w:rPr>
                <w:sz w:val="24"/>
                <w:szCs w:val="24"/>
              </w:rPr>
              <w:t>7) Moduł komunikacyjny ma umożliwiać nawiązanie łączności fonicznej dyspozytora ruchu z kierowcą autobusu w standardzie VoIP lub Voice  poprzez sieć GSM/UMTS.</w:t>
            </w:r>
            <w:r w:rsidRPr="00557648">
              <w:rPr>
                <w:sz w:val="24"/>
                <w:szCs w:val="24"/>
              </w:rPr>
              <w:t xml:space="preserve"> </w:t>
            </w:r>
          </w:p>
          <w:p w14:paraId="5B8E6232" w14:textId="77777777" w:rsidR="00A95C98" w:rsidRPr="00557648" w:rsidRDefault="00A95C98" w:rsidP="00845EC3">
            <w:pPr>
              <w:jc w:val="both"/>
              <w:rPr>
                <w:sz w:val="24"/>
                <w:szCs w:val="24"/>
              </w:rPr>
            </w:pPr>
            <w:r w:rsidRPr="00557648">
              <w:rPr>
                <w:sz w:val="24"/>
                <w:szCs w:val="24"/>
              </w:rPr>
              <w:t xml:space="preserve">8) Wymagane jest dostarczenie wzmacniacza min. 3W (o ile nie jest wbudowany) z możliwością regulacji poziomu głośności przez kierowcę oraz </w:t>
            </w:r>
            <w:r w:rsidRPr="00557648">
              <w:rPr>
                <w:sz w:val="24"/>
                <w:szCs w:val="24"/>
              </w:rPr>
              <w:lastRenderedPageBreak/>
              <w:t xml:space="preserve">głośnika kierowcy. Wymagane jest dostarczenie mikrofonu kierowcy do komunikacji z dyspozytorem. </w:t>
            </w:r>
          </w:p>
          <w:p w14:paraId="005A0856" w14:textId="77777777" w:rsidR="00A95C98" w:rsidRPr="00557648" w:rsidRDefault="00A95C98" w:rsidP="00845EC3">
            <w:pPr>
              <w:jc w:val="both"/>
              <w:rPr>
                <w:i/>
                <w:sz w:val="24"/>
                <w:szCs w:val="24"/>
              </w:rPr>
            </w:pPr>
            <w:r w:rsidRPr="00557648">
              <w:rPr>
                <w:i/>
                <w:sz w:val="24"/>
                <w:szCs w:val="24"/>
              </w:rPr>
              <w:t xml:space="preserve">Karty SIM zapewniające łączność głosową i transmisję danych  dostarczy Zamawiający.  Koszty transmisji w sieci wybranego operatora GSM pokryje Zamawiający.  </w:t>
            </w:r>
          </w:p>
        </w:tc>
      </w:tr>
      <w:tr w:rsidR="00A95C98" w:rsidRPr="00EC7307" w14:paraId="782D1F7C" w14:textId="77777777" w:rsidTr="00845EC3">
        <w:tc>
          <w:tcPr>
            <w:tcW w:w="2836" w:type="dxa"/>
          </w:tcPr>
          <w:p w14:paraId="75D49013" w14:textId="77777777" w:rsidR="00A95C98" w:rsidRPr="00EC7307" w:rsidRDefault="00A95C98" w:rsidP="00845EC3">
            <w:pPr>
              <w:pStyle w:val="Akapitzlist"/>
              <w:ind w:left="0"/>
              <w:rPr>
                <w:b/>
                <w:sz w:val="24"/>
                <w:szCs w:val="24"/>
              </w:rPr>
            </w:pPr>
            <w:r>
              <w:rPr>
                <w:b/>
                <w:sz w:val="24"/>
                <w:szCs w:val="24"/>
              </w:rPr>
              <w:lastRenderedPageBreak/>
              <w:t>35</w:t>
            </w:r>
            <w:r w:rsidRPr="00EC7307">
              <w:rPr>
                <w:b/>
                <w:sz w:val="24"/>
                <w:szCs w:val="24"/>
              </w:rPr>
              <w:t>. Radiofonizacja</w:t>
            </w:r>
          </w:p>
        </w:tc>
        <w:tc>
          <w:tcPr>
            <w:tcW w:w="7796" w:type="dxa"/>
          </w:tcPr>
          <w:p w14:paraId="76A82869" w14:textId="77777777" w:rsidR="00A95C98" w:rsidRPr="00EC7307" w:rsidRDefault="00A95C98" w:rsidP="00845EC3">
            <w:pPr>
              <w:jc w:val="both"/>
              <w:rPr>
                <w:sz w:val="24"/>
                <w:szCs w:val="24"/>
              </w:rPr>
            </w:pPr>
            <w:r w:rsidRPr="00EC7307">
              <w:rPr>
                <w:sz w:val="24"/>
                <w:szCs w:val="24"/>
              </w:rPr>
              <w:t>Zestaw radio + wzmacniacz + nagłośnienie w kabinie kierowcy 2 głośniki,</w:t>
            </w:r>
            <w:r w:rsidRPr="00EC7307">
              <w:rPr>
                <w:sz w:val="24"/>
                <w:szCs w:val="24"/>
              </w:rPr>
              <w:br/>
              <w:t>w przedziale pasażerskim zamontowane min. 6 głośników.</w:t>
            </w:r>
          </w:p>
          <w:p w14:paraId="2C232BC6" w14:textId="77777777" w:rsidR="00A95C98" w:rsidRPr="00EC7307" w:rsidRDefault="00A95C98" w:rsidP="00845EC3">
            <w:pPr>
              <w:jc w:val="both"/>
              <w:rPr>
                <w:sz w:val="24"/>
                <w:szCs w:val="24"/>
              </w:rPr>
            </w:pPr>
            <w:r w:rsidRPr="00EC7307">
              <w:rPr>
                <w:sz w:val="24"/>
                <w:szCs w:val="24"/>
              </w:rPr>
              <w:t>Nagłośnienie powinno umożliwiać zarówno emisję zapowiedzi głosowych, jak również emisję audycji radiowych.</w:t>
            </w:r>
          </w:p>
          <w:p w14:paraId="5C53067F" w14:textId="77777777" w:rsidR="00A95C98" w:rsidRPr="00EC7307" w:rsidRDefault="00A95C98" w:rsidP="00845EC3">
            <w:pPr>
              <w:jc w:val="both"/>
              <w:rPr>
                <w:sz w:val="24"/>
                <w:szCs w:val="24"/>
              </w:rPr>
            </w:pPr>
            <w:r w:rsidRPr="00EC7307">
              <w:rPr>
                <w:sz w:val="24"/>
                <w:szCs w:val="24"/>
              </w:rPr>
              <w:t>Głośnik radia w kabinie kierowcy i głośnik do komunikacji z dyspozytorem powinny być odrębne.</w:t>
            </w:r>
          </w:p>
        </w:tc>
      </w:tr>
      <w:tr w:rsidR="00A95C98" w:rsidRPr="00EC7307" w14:paraId="50E3F2C2" w14:textId="77777777" w:rsidTr="00845EC3">
        <w:tc>
          <w:tcPr>
            <w:tcW w:w="2836" w:type="dxa"/>
          </w:tcPr>
          <w:p w14:paraId="761DC0B8" w14:textId="77777777" w:rsidR="00A95C98" w:rsidRPr="009B6D6A" w:rsidRDefault="00A95C98" w:rsidP="00A95C98">
            <w:pPr>
              <w:pStyle w:val="Akapitzlist"/>
              <w:numPr>
                <w:ilvl w:val="0"/>
                <w:numId w:val="4"/>
              </w:numPr>
              <w:ind w:left="0" w:firstLine="0"/>
              <w:rPr>
                <w:b/>
                <w:sz w:val="24"/>
                <w:szCs w:val="24"/>
              </w:rPr>
            </w:pPr>
            <w:r w:rsidRPr="009B6D6A">
              <w:rPr>
                <w:b/>
                <w:sz w:val="24"/>
                <w:szCs w:val="24"/>
              </w:rPr>
              <w:t>System gaszenia pożaru</w:t>
            </w:r>
          </w:p>
        </w:tc>
        <w:tc>
          <w:tcPr>
            <w:tcW w:w="7796" w:type="dxa"/>
          </w:tcPr>
          <w:p w14:paraId="6E77499A" w14:textId="77777777" w:rsidR="00A95C98" w:rsidRPr="00EC7307" w:rsidRDefault="00A95C98" w:rsidP="00845EC3">
            <w:pPr>
              <w:jc w:val="both"/>
              <w:rPr>
                <w:sz w:val="24"/>
                <w:szCs w:val="24"/>
              </w:rPr>
            </w:pPr>
            <w:r w:rsidRPr="00EC7307">
              <w:rPr>
                <w:sz w:val="24"/>
                <w:szCs w:val="24"/>
              </w:rPr>
              <w:t>1) System automatycznej detekcji i gaszenia pożaru wybranych elementów autobusu:</w:t>
            </w:r>
          </w:p>
          <w:p w14:paraId="714F9566" w14:textId="77777777" w:rsidR="00A95C98" w:rsidRPr="00EC7307" w:rsidRDefault="00A95C98" w:rsidP="00845EC3">
            <w:pPr>
              <w:jc w:val="both"/>
              <w:rPr>
                <w:sz w:val="24"/>
                <w:szCs w:val="24"/>
              </w:rPr>
            </w:pPr>
            <w:r w:rsidRPr="00EC7307">
              <w:rPr>
                <w:sz w:val="24"/>
                <w:szCs w:val="24"/>
              </w:rPr>
              <w:t>a) systemem detekcji i gaszenia pożaru muszą być objęte:</w:t>
            </w:r>
          </w:p>
          <w:p w14:paraId="15235F05" w14:textId="77777777" w:rsidR="00A95C98" w:rsidRPr="00EC7307" w:rsidRDefault="00A95C98" w:rsidP="00845EC3">
            <w:pPr>
              <w:jc w:val="both"/>
              <w:rPr>
                <w:sz w:val="24"/>
                <w:szCs w:val="24"/>
              </w:rPr>
            </w:pPr>
            <w:r w:rsidRPr="00EC7307">
              <w:rPr>
                <w:sz w:val="24"/>
                <w:szCs w:val="24"/>
              </w:rPr>
              <w:t>− silnik trakcyjny (o ile zainstalowano silnik umieszczony w podwoziu), tzw. silnik centralny,</w:t>
            </w:r>
          </w:p>
          <w:p w14:paraId="09010B20" w14:textId="77777777" w:rsidR="00A95C98" w:rsidRPr="00EC7307" w:rsidRDefault="00A95C98" w:rsidP="00845EC3">
            <w:pPr>
              <w:jc w:val="both"/>
              <w:rPr>
                <w:sz w:val="24"/>
                <w:szCs w:val="24"/>
              </w:rPr>
            </w:pPr>
            <w:r w:rsidRPr="00EC7307">
              <w:rPr>
                <w:sz w:val="24"/>
                <w:szCs w:val="24"/>
              </w:rPr>
              <w:t>− kompresor układu pneumatycznego,</w:t>
            </w:r>
          </w:p>
          <w:p w14:paraId="081488F8" w14:textId="77777777" w:rsidR="00A95C98" w:rsidRPr="00EC7307" w:rsidRDefault="00A95C98" w:rsidP="00845EC3">
            <w:pPr>
              <w:jc w:val="both"/>
              <w:rPr>
                <w:sz w:val="24"/>
                <w:szCs w:val="24"/>
              </w:rPr>
            </w:pPr>
            <w:r w:rsidRPr="00EC7307">
              <w:rPr>
                <w:sz w:val="24"/>
                <w:szCs w:val="24"/>
              </w:rPr>
              <w:t>b) detekcja pożaru liniowa hydropneumatyczna lub elektryczna lub pneumatyczna,</w:t>
            </w:r>
          </w:p>
          <w:p w14:paraId="16D74A5E" w14:textId="77777777" w:rsidR="00A95C98" w:rsidRPr="00EC7307" w:rsidRDefault="00A95C98" w:rsidP="00845EC3">
            <w:pPr>
              <w:jc w:val="both"/>
              <w:rPr>
                <w:sz w:val="24"/>
                <w:szCs w:val="24"/>
              </w:rPr>
            </w:pPr>
            <w:r w:rsidRPr="00EC7307">
              <w:rPr>
                <w:sz w:val="24"/>
                <w:szCs w:val="24"/>
              </w:rPr>
              <w:t>c) sygnalizacja świetlna i akustyczna (głośny przerywany sygnał) w miejscu pracy kierowcy, informująca o wybuchu pożaru,</w:t>
            </w:r>
          </w:p>
          <w:p w14:paraId="5C4CBB6F" w14:textId="77777777" w:rsidR="00A95C98" w:rsidRPr="00EC7307" w:rsidRDefault="00A95C98" w:rsidP="00845EC3">
            <w:pPr>
              <w:jc w:val="both"/>
              <w:rPr>
                <w:sz w:val="24"/>
                <w:szCs w:val="24"/>
              </w:rPr>
            </w:pPr>
            <w:r w:rsidRPr="00EC7307">
              <w:rPr>
                <w:sz w:val="24"/>
                <w:szCs w:val="24"/>
              </w:rPr>
              <w:t>2) System automatycznego gaszenia pożaru w komorze agregatu grzewczego:</w:t>
            </w:r>
          </w:p>
          <w:p w14:paraId="06BF6F83" w14:textId="77777777" w:rsidR="00A95C98" w:rsidRPr="00EC7307" w:rsidRDefault="00A95C98" w:rsidP="00845EC3">
            <w:pPr>
              <w:jc w:val="both"/>
              <w:rPr>
                <w:sz w:val="24"/>
                <w:szCs w:val="24"/>
              </w:rPr>
            </w:pPr>
            <w:r w:rsidRPr="00EC7307">
              <w:rPr>
                <w:sz w:val="24"/>
                <w:szCs w:val="24"/>
              </w:rPr>
              <w:t>a) detekcja pożaru liniowa hydropneumatyczna lub elektryczna lub pneumatyczna,</w:t>
            </w:r>
          </w:p>
          <w:p w14:paraId="7925B46D" w14:textId="77777777" w:rsidR="00A95C98" w:rsidRPr="00EC7307" w:rsidRDefault="00A95C98" w:rsidP="00845EC3">
            <w:pPr>
              <w:jc w:val="both"/>
              <w:rPr>
                <w:sz w:val="24"/>
                <w:szCs w:val="24"/>
              </w:rPr>
            </w:pPr>
            <w:r w:rsidRPr="00EC7307">
              <w:rPr>
                <w:sz w:val="24"/>
                <w:szCs w:val="24"/>
              </w:rPr>
              <w:t>b) przewód detekcji (wykrywania) pożaru nie może pełnić funkcji dostarczania/rozpylania środka gaśniczego),</w:t>
            </w:r>
          </w:p>
          <w:p w14:paraId="3687B082" w14:textId="77777777" w:rsidR="00A95C98" w:rsidRPr="00EC7307" w:rsidRDefault="00A95C98" w:rsidP="00845EC3">
            <w:pPr>
              <w:jc w:val="both"/>
              <w:rPr>
                <w:sz w:val="24"/>
                <w:szCs w:val="24"/>
              </w:rPr>
            </w:pPr>
            <w:r w:rsidRPr="00EC7307">
              <w:rPr>
                <w:sz w:val="24"/>
                <w:szCs w:val="24"/>
              </w:rPr>
              <w:t>c) sygnalizacja świetlna i akustyczna (głośny przerywany sygnał w miejscu pracy kierowcy, informująca o wybuchu pożaru,</w:t>
            </w:r>
          </w:p>
          <w:p w14:paraId="0E8B4F42" w14:textId="77777777" w:rsidR="00A95C98" w:rsidRPr="00EC7307" w:rsidRDefault="00A95C98" w:rsidP="00845EC3">
            <w:pPr>
              <w:jc w:val="both"/>
              <w:rPr>
                <w:sz w:val="24"/>
                <w:szCs w:val="24"/>
              </w:rPr>
            </w:pPr>
            <w:r w:rsidRPr="00EC7307">
              <w:rPr>
                <w:sz w:val="24"/>
                <w:szCs w:val="24"/>
              </w:rPr>
              <w:t>d) środek gaśniczy: odpowiedni do gaszenia urządzeń pod napięciem rozpylany za pomocą odpowiedniej ilości dysz, ilość środka gaśniczego</w:t>
            </w:r>
            <w:r w:rsidRPr="00EC7307">
              <w:rPr>
                <w:sz w:val="24"/>
                <w:szCs w:val="24"/>
              </w:rPr>
              <w:br/>
              <w:t>z odpowiednim zapasem zapewniająca ugaszenie każdego pożaru w komorze</w:t>
            </w:r>
          </w:p>
          <w:p w14:paraId="116C5D43" w14:textId="77777777" w:rsidR="00A95C98" w:rsidRPr="00EC7307" w:rsidRDefault="00A95C98" w:rsidP="00845EC3">
            <w:pPr>
              <w:jc w:val="both"/>
              <w:rPr>
                <w:sz w:val="24"/>
                <w:szCs w:val="24"/>
              </w:rPr>
            </w:pPr>
            <w:r w:rsidRPr="00EC7307">
              <w:rPr>
                <w:sz w:val="24"/>
                <w:szCs w:val="24"/>
              </w:rPr>
              <w:t>agregatu grzewczego,</w:t>
            </w:r>
          </w:p>
          <w:p w14:paraId="0542955B" w14:textId="77777777" w:rsidR="00A95C98" w:rsidRPr="00EC7307" w:rsidRDefault="00A95C98" w:rsidP="00845EC3">
            <w:pPr>
              <w:jc w:val="both"/>
              <w:rPr>
                <w:sz w:val="24"/>
                <w:szCs w:val="24"/>
              </w:rPr>
            </w:pPr>
            <w:r w:rsidRPr="00EC7307">
              <w:rPr>
                <w:sz w:val="24"/>
                <w:szCs w:val="24"/>
              </w:rPr>
              <w:t>e) widoczne cechy legalizacyjne i daty dopuszczenia do użytkowania zgodnie</w:t>
            </w:r>
            <w:r w:rsidRPr="00EC7307">
              <w:rPr>
                <w:sz w:val="24"/>
                <w:szCs w:val="24"/>
              </w:rPr>
              <w:br/>
              <w:t>z ogólnie obowiązującymi przepisami dotyczącymi systemów przeciwpożarowych,</w:t>
            </w:r>
          </w:p>
          <w:p w14:paraId="66687882" w14:textId="77777777" w:rsidR="00A95C98" w:rsidRPr="00EC7307" w:rsidRDefault="00A95C98" w:rsidP="00845EC3">
            <w:pPr>
              <w:jc w:val="both"/>
              <w:rPr>
                <w:sz w:val="24"/>
                <w:szCs w:val="24"/>
              </w:rPr>
            </w:pPr>
            <w:r w:rsidRPr="00EC7307">
              <w:rPr>
                <w:sz w:val="24"/>
                <w:szCs w:val="24"/>
              </w:rPr>
              <w:t>f) zaleca się, aby dostęp wizualny do manometru/ów zamontowanego na butlach z środkiem gaśniczym lub detekcyjnych był zapewniony bez konieczności demontażu klap, pokryw, itp., np. poprzez wykonany wziernik,</w:t>
            </w:r>
          </w:p>
        </w:tc>
      </w:tr>
      <w:tr w:rsidR="00A95C98" w:rsidRPr="00EC7307" w14:paraId="02B10AA6" w14:textId="77777777" w:rsidTr="00845EC3">
        <w:tc>
          <w:tcPr>
            <w:tcW w:w="2836" w:type="dxa"/>
          </w:tcPr>
          <w:p w14:paraId="53E4ED05" w14:textId="77777777" w:rsidR="00A95C98" w:rsidRPr="00EC7307" w:rsidRDefault="00A95C98" w:rsidP="00A95C98">
            <w:pPr>
              <w:pStyle w:val="Akapitzlist"/>
              <w:numPr>
                <w:ilvl w:val="0"/>
                <w:numId w:val="4"/>
              </w:numPr>
              <w:ind w:left="62" w:firstLine="66"/>
              <w:rPr>
                <w:b/>
                <w:sz w:val="24"/>
                <w:szCs w:val="24"/>
              </w:rPr>
            </w:pPr>
            <w:r w:rsidRPr="00EC7307">
              <w:rPr>
                <w:b/>
                <w:sz w:val="24"/>
                <w:szCs w:val="24"/>
              </w:rPr>
              <w:t>Centralny układ smarowania</w:t>
            </w:r>
          </w:p>
        </w:tc>
        <w:tc>
          <w:tcPr>
            <w:tcW w:w="7796" w:type="dxa"/>
          </w:tcPr>
          <w:p w14:paraId="1065ABEA" w14:textId="77777777" w:rsidR="00A95C98" w:rsidRPr="00EC7307" w:rsidRDefault="00A95C98" w:rsidP="00845EC3">
            <w:pPr>
              <w:jc w:val="both"/>
              <w:rPr>
                <w:sz w:val="24"/>
                <w:szCs w:val="24"/>
              </w:rPr>
            </w:pPr>
            <w:r w:rsidRPr="00EC7307">
              <w:rPr>
                <w:sz w:val="24"/>
                <w:szCs w:val="24"/>
              </w:rPr>
              <w:t>a) obejmujący wszystkie punkty obsługowe (smarownicze) podwozia</w:t>
            </w:r>
            <w:r w:rsidRPr="00EC7307">
              <w:rPr>
                <w:sz w:val="24"/>
                <w:szCs w:val="24"/>
              </w:rPr>
              <w:br/>
              <w:t>z wyjątkiem wału napędowego dla wszystkich elementów podwozia, wymagających okresowego smarowania; jeżeli podwozie autobusu nie posiada punktów obsługowych (smarowniczych poza wałem napędowym) lub posiada nie więcej niż jeden punkt obsługowy, to układ centralnego smarowania nie jest wymagany,</w:t>
            </w:r>
          </w:p>
          <w:p w14:paraId="2780F458" w14:textId="77777777" w:rsidR="00A95C98" w:rsidRPr="00EC7307" w:rsidRDefault="00A95C98" w:rsidP="00845EC3">
            <w:pPr>
              <w:jc w:val="both"/>
              <w:rPr>
                <w:sz w:val="24"/>
                <w:szCs w:val="24"/>
              </w:rPr>
            </w:pPr>
            <w:r w:rsidRPr="00EC7307">
              <w:rPr>
                <w:sz w:val="24"/>
                <w:szCs w:val="24"/>
              </w:rPr>
              <w:t>b) zasilanie - 24 V,</w:t>
            </w:r>
          </w:p>
          <w:p w14:paraId="192AA0A0" w14:textId="77777777" w:rsidR="00A95C98" w:rsidRPr="00EC7307" w:rsidRDefault="00A95C98" w:rsidP="00845EC3">
            <w:pPr>
              <w:jc w:val="both"/>
              <w:rPr>
                <w:sz w:val="24"/>
                <w:szCs w:val="24"/>
              </w:rPr>
            </w:pPr>
            <w:r w:rsidRPr="00EC7307">
              <w:rPr>
                <w:sz w:val="24"/>
                <w:szCs w:val="24"/>
              </w:rPr>
              <w:t>c) na smar stały w klasie NLGI 2</w:t>
            </w:r>
          </w:p>
          <w:p w14:paraId="1360C6A3" w14:textId="77777777" w:rsidR="00A95C98" w:rsidRPr="00EC7307" w:rsidRDefault="00A95C98" w:rsidP="00845EC3">
            <w:pPr>
              <w:jc w:val="both"/>
              <w:rPr>
                <w:sz w:val="24"/>
                <w:szCs w:val="24"/>
              </w:rPr>
            </w:pPr>
            <w:r w:rsidRPr="00EC7307">
              <w:rPr>
                <w:sz w:val="24"/>
                <w:szCs w:val="24"/>
              </w:rPr>
              <w:lastRenderedPageBreak/>
              <w:t>d) wymagane jest nieprzerwane działanie układu smarowania do całkowitego zużycia smaru znajdującego się w zasobniku.</w:t>
            </w:r>
          </w:p>
        </w:tc>
      </w:tr>
      <w:tr w:rsidR="00A95C98" w:rsidRPr="00EC7307" w14:paraId="7A4D8A6B" w14:textId="77777777" w:rsidTr="00845EC3">
        <w:tc>
          <w:tcPr>
            <w:tcW w:w="2836" w:type="dxa"/>
          </w:tcPr>
          <w:p w14:paraId="5CF234F4" w14:textId="77777777" w:rsidR="00A95C98" w:rsidRPr="00EC7307" w:rsidRDefault="00A95C98" w:rsidP="00A95C98">
            <w:pPr>
              <w:pStyle w:val="Akapitzlist"/>
              <w:numPr>
                <w:ilvl w:val="0"/>
                <w:numId w:val="4"/>
              </w:numPr>
              <w:ind w:left="62" w:firstLine="66"/>
              <w:rPr>
                <w:b/>
                <w:sz w:val="24"/>
                <w:szCs w:val="24"/>
              </w:rPr>
            </w:pPr>
            <w:r w:rsidRPr="00EC7307">
              <w:rPr>
                <w:b/>
                <w:sz w:val="24"/>
                <w:szCs w:val="24"/>
              </w:rPr>
              <w:lastRenderedPageBreak/>
              <w:t>System cyfrowego monitoringu wizyjnego</w:t>
            </w:r>
          </w:p>
        </w:tc>
        <w:tc>
          <w:tcPr>
            <w:tcW w:w="7796" w:type="dxa"/>
          </w:tcPr>
          <w:p w14:paraId="52E66CC1" w14:textId="77777777" w:rsidR="00A95C98" w:rsidRPr="0003272C" w:rsidRDefault="00A95C98" w:rsidP="00845EC3">
            <w:pPr>
              <w:jc w:val="both"/>
              <w:rPr>
                <w:sz w:val="24"/>
                <w:szCs w:val="24"/>
              </w:rPr>
            </w:pPr>
            <w:r>
              <w:rPr>
                <w:sz w:val="24"/>
                <w:szCs w:val="24"/>
              </w:rPr>
              <w:t xml:space="preserve">1) </w:t>
            </w:r>
            <w:r w:rsidRPr="0003272C">
              <w:rPr>
                <w:sz w:val="24"/>
                <w:szCs w:val="24"/>
              </w:rPr>
              <w:t>System monitoringu wizyjnego musi składać się z dualnych (dzień/noc) kamer IP śledzących obszar wnętrza pojazdu (min. 3 kamery), stanowiska kierowcy (min. 1 kamera), obszar przed czołem pojazdu (min. 1 kamera), za pojazdem (min. 1 kamera), prawego boku pojazdu (1 kamera) - łącznie dla 1 autobusu min. 7 kamer IP, rejestratora, UPS, mikrofonu, anteny zewnętrznej, kolorowego wyświetlacza LCD umieszczonego w kabinie kierowcy oraz rejestratora cyfrowego. Dodatkowo, wymagane jest zastosowanie 4 kamer analogowych/AHD wraz ze sterownikiem i dedykowanym monitorem w kabinie kierowcy generujących widok 3600 „z lotu ptaka”, ułatwiający kierowcy manewrowanie pojazdem. W przypadku wykrycia pieszego w jednej z kamer, na ekranie systemu ma się wyświetlić odpowiednia informacja. Obraz z kamer systemu obserwacji 3600 „z lotu ptaka” musi być rejestrowany na dysku rejestratora (wymagane jest zastosowanie 1 rejestratora dla systemu kamer IP oraz kamer 3600).</w:t>
            </w:r>
          </w:p>
          <w:p w14:paraId="6CE6F91C" w14:textId="77777777" w:rsidR="00A95C98" w:rsidRPr="00EB029D" w:rsidRDefault="00A95C98" w:rsidP="00845EC3">
            <w:pPr>
              <w:jc w:val="both"/>
              <w:rPr>
                <w:sz w:val="24"/>
                <w:szCs w:val="24"/>
              </w:rPr>
            </w:pPr>
            <w:r>
              <w:rPr>
                <w:sz w:val="24"/>
                <w:szCs w:val="24"/>
              </w:rPr>
              <w:t xml:space="preserve">2) </w:t>
            </w:r>
            <w:r w:rsidRPr="00EB029D">
              <w:rPr>
                <w:sz w:val="24"/>
                <w:szCs w:val="24"/>
              </w:rPr>
              <w:t>Wymagania dot. rejestratora:</w:t>
            </w:r>
          </w:p>
          <w:p w14:paraId="73EF8E92" w14:textId="77777777" w:rsidR="00A95C98" w:rsidRPr="00EB029D" w:rsidRDefault="00A95C98" w:rsidP="00845EC3">
            <w:pPr>
              <w:jc w:val="both"/>
              <w:rPr>
                <w:sz w:val="24"/>
                <w:szCs w:val="24"/>
              </w:rPr>
            </w:pPr>
            <w:r w:rsidRPr="00EB029D">
              <w:rPr>
                <w:sz w:val="24"/>
                <w:szCs w:val="24"/>
              </w:rPr>
              <w:t>- min. 12-kanałowy, z wbudowanym switch’em PoE z min. 8 portami, zapis obrazu ze wszystkich kamer, wymagany system zarządzania użytkownikami z możliwością ustawienia poziomów dostępu i haseł, dane na dyskach muszą być zaszyfrowane (możliwość odszyfrowania po wpisaniu kodu lub po podłączeniu do dedykowanej aplikacji). Rejestrator musi posiadać wbudowany czujnik G-sensor pozwalający na rejestrację przeciążeń – rejestrujący siły hamowania lub przyspieszania na danym odcinku,</w:t>
            </w:r>
          </w:p>
          <w:p w14:paraId="483D6A5B" w14:textId="77777777" w:rsidR="00A95C98" w:rsidRPr="00EB029D" w:rsidRDefault="00A95C98" w:rsidP="00845EC3">
            <w:pPr>
              <w:jc w:val="both"/>
              <w:rPr>
                <w:sz w:val="24"/>
                <w:szCs w:val="24"/>
              </w:rPr>
            </w:pPr>
            <w:r w:rsidRPr="00EB029D">
              <w:rPr>
                <w:sz w:val="24"/>
                <w:szCs w:val="24"/>
              </w:rPr>
              <w:t>- rozdzielczość zapisu 1920x1080 przy kompresji H.265, min. 20 kl/s dla kamery czołowej i bocznych, 1280x720, min. 15 kl/s dla kamery tylnej, kamer wewnętrznych i kierowcy, min. 8 kl/s dla kamer AHD składających się na system 3600.</w:t>
            </w:r>
          </w:p>
          <w:p w14:paraId="7725ED83" w14:textId="77777777" w:rsidR="00A95C98" w:rsidRPr="00EB029D" w:rsidRDefault="00A95C98" w:rsidP="00845EC3">
            <w:pPr>
              <w:jc w:val="both"/>
              <w:rPr>
                <w:sz w:val="24"/>
                <w:szCs w:val="24"/>
              </w:rPr>
            </w:pPr>
            <w:r w:rsidRPr="00EB029D">
              <w:rPr>
                <w:sz w:val="24"/>
                <w:szCs w:val="24"/>
              </w:rPr>
              <w:t>Wymagany czas zapisu 30 dni (przy założeniu czasu pracy rejestratora ok. 16 godz./dobę), obsługa do 2 dysków SSD 4TB 2,5”. Wymagane jest zastosowanie dysku/dysków SSD przystosowanych do ciągłej pracy w systemach monitoringu wizyjnego, zapis danych wraz z informacjami z SIP (data, godzina, kierunek, nr linii, aktualny przystanek),</w:t>
            </w:r>
          </w:p>
          <w:p w14:paraId="0515AD3C" w14:textId="77777777" w:rsidR="00A95C98" w:rsidRPr="00EB029D" w:rsidRDefault="00A95C98" w:rsidP="00845EC3">
            <w:pPr>
              <w:jc w:val="both"/>
              <w:rPr>
                <w:sz w:val="24"/>
                <w:szCs w:val="24"/>
              </w:rPr>
            </w:pPr>
            <w:r w:rsidRPr="00EB029D">
              <w:rPr>
                <w:sz w:val="24"/>
                <w:szCs w:val="24"/>
              </w:rPr>
              <w:t>- podłączony, zewnętrzny UPS z akumulatorami z możliwością podtrzymania zasilania systemu do 10 min, w celu ograniczenia zużycia energii sterowanie czasem podtrzymania zasilania z UPS musi być możliwe automatycznie z poziomu oprogramowania serwerowego i uzależnione od tego, czy są zaplanowane dane do pobierania z danego autobusu, dokładne czasy podtrzymania zasilania w zależności od scenariusza pozostają do uzgodnienia z Zamawiającym,</w:t>
            </w:r>
          </w:p>
          <w:p w14:paraId="2BA386FA" w14:textId="77777777" w:rsidR="00A95C98" w:rsidRPr="00EB029D" w:rsidRDefault="00A95C98" w:rsidP="00845EC3">
            <w:pPr>
              <w:jc w:val="both"/>
              <w:rPr>
                <w:sz w:val="24"/>
                <w:szCs w:val="24"/>
              </w:rPr>
            </w:pPr>
            <w:r w:rsidRPr="00EB029D">
              <w:rPr>
                <w:sz w:val="24"/>
                <w:szCs w:val="24"/>
              </w:rPr>
              <w:t xml:space="preserve">- możliwość przeglądania materiału zapisanego w rejestratorze z 1/4 kamer w dowolnym podziale, pobieranie nagrań przez LAN/USB/Wi-Fi/GSM. Do transmisji danych należy wykorzystać moduł Wi-Fi (pracujący w częstotliwości 2,4 oraz 5GHz) w rejestratorze z dedykowaną, zewnętrzną anteną pracującą w obu ww. częstotliwościach, komunikacja GSM przez router SIP, zgrywanie danych z dysku przez stację dokującą (w ramach realizacji zamówienia należy dostarczyć 1 szt. stacji dokujących i 1 kpl. dysków identycznych jak w </w:t>
            </w:r>
            <w:r w:rsidRPr="00EB029D">
              <w:rPr>
                <w:sz w:val="24"/>
                <w:szCs w:val="24"/>
              </w:rPr>
              <w:lastRenderedPageBreak/>
              <w:t>rejestratorze wraz z aplikacją do przeglądania danych na dyskach z możliwością eksportu wybranych fragmentów),</w:t>
            </w:r>
          </w:p>
          <w:p w14:paraId="3B7DF6CB" w14:textId="77777777" w:rsidR="00A95C98" w:rsidRPr="00EB029D" w:rsidRDefault="00A95C98" w:rsidP="00845EC3">
            <w:pPr>
              <w:jc w:val="both"/>
              <w:rPr>
                <w:sz w:val="24"/>
                <w:szCs w:val="24"/>
              </w:rPr>
            </w:pPr>
            <w:r w:rsidRPr="00EB029D">
              <w:rPr>
                <w:sz w:val="24"/>
                <w:szCs w:val="24"/>
              </w:rPr>
              <w:t>- rejestrator i UPS muszą posiadać aktualną homologację („e-mark”).</w:t>
            </w:r>
          </w:p>
          <w:p w14:paraId="6A7198A5" w14:textId="77777777" w:rsidR="00A95C98" w:rsidRPr="00EB029D" w:rsidRDefault="00A95C98" w:rsidP="00845EC3">
            <w:pPr>
              <w:jc w:val="both"/>
              <w:rPr>
                <w:sz w:val="24"/>
                <w:szCs w:val="24"/>
              </w:rPr>
            </w:pPr>
            <w:r>
              <w:rPr>
                <w:sz w:val="24"/>
                <w:szCs w:val="24"/>
              </w:rPr>
              <w:t xml:space="preserve">3) </w:t>
            </w:r>
            <w:r w:rsidRPr="00EB029D">
              <w:rPr>
                <w:sz w:val="24"/>
                <w:szCs w:val="24"/>
              </w:rPr>
              <w:t>Wymagania dot. kamer dualnych IP:</w:t>
            </w:r>
          </w:p>
          <w:p w14:paraId="22F9D60C" w14:textId="77777777" w:rsidR="00A95C98" w:rsidRPr="00EB029D" w:rsidRDefault="00A95C98" w:rsidP="00845EC3">
            <w:pPr>
              <w:jc w:val="both"/>
              <w:rPr>
                <w:sz w:val="24"/>
                <w:szCs w:val="24"/>
              </w:rPr>
            </w:pPr>
            <w:r w:rsidRPr="00EB029D">
              <w:rPr>
                <w:sz w:val="24"/>
                <w:szCs w:val="24"/>
              </w:rPr>
              <w:t>- kamera IP, zasilanie przez PoE, rozdzielczość 2Mpix, klasa szczelności IP67 dla kamer wewnętrznych, IP68 dla kamer zewnętrznych, obsługa kart MicroSD przez kamery montowane wewnątrz (należy zamontować karty MicroSD min. 128GB w kamerze czołowej i kierowcy), wbudowany oświetlacz podczerwieni we wszystkich kamerach, obiektywy kamer 2,8mm (dla czołowej, kierowcy i wewenętrznych 2,0mm), kamera kierowcy musi mieć możliwość nagrywania dźwięku z dołączonego, zewnętrznego mikrofonu.</w:t>
            </w:r>
          </w:p>
          <w:p w14:paraId="6595579C" w14:textId="77777777" w:rsidR="00A95C98" w:rsidRPr="00EB029D" w:rsidRDefault="00A95C98" w:rsidP="00845EC3">
            <w:pPr>
              <w:jc w:val="both"/>
              <w:rPr>
                <w:sz w:val="24"/>
                <w:szCs w:val="24"/>
              </w:rPr>
            </w:pPr>
            <w:r w:rsidRPr="00EB029D">
              <w:rPr>
                <w:sz w:val="24"/>
                <w:szCs w:val="24"/>
              </w:rPr>
              <w:t>Wymagania dot. kamery AHD (systemu kamer 3600):</w:t>
            </w:r>
          </w:p>
          <w:p w14:paraId="2D4EDFED" w14:textId="77777777" w:rsidR="00A95C98" w:rsidRPr="00EB029D" w:rsidRDefault="00A95C98" w:rsidP="00845EC3">
            <w:pPr>
              <w:jc w:val="both"/>
              <w:rPr>
                <w:sz w:val="24"/>
                <w:szCs w:val="24"/>
              </w:rPr>
            </w:pPr>
            <w:r w:rsidRPr="00EB029D">
              <w:rPr>
                <w:sz w:val="24"/>
                <w:szCs w:val="24"/>
              </w:rPr>
              <w:t>- rozdzielczość 1920x1080, klasa szczelności IP69K, kąt widzenia dla każdej z kamer min. 1800</w:t>
            </w:r>
          </w:p>
          <w:p w14:paraId="45F16249" w14:textId="77777777" w:rsidR="00A95C98" w:rsidRPr="00EB029D" w:rsidRDefault="00A95C98" w:rsidP="00845EC3">
            <w:pPr>
              <w:jc w:val="both"/>
              <w:rPr>
                <w:sz w:val="24"/>
                <w:szCs w:val="24"/>
              </w:rPr>
            </w:pPr>
            <w:r>
              <w:rPr>
                <w:sz w:val="24"/>
                <w:szCs w:val="24"/>
              </w:rPr>
              <w:t xml:space="preserve">4) </w:t>
            </w:r>
            <w:r w:rsidRPr="00EB029D">
              <w:rPr>
                <w:sz w:val="24"/>
                <w:szCs w:val="24"/>
              </w:rPr>
              <w:t>Wymagania dot. monitora:</w:t>
            </w:r>
          </w:p>
          <w:p w14:paraId="58546688" w14:textId="77777777" w:rsidR="00A95C98" w:rsidRPr="00EB029D" w:rsidRDefault="00A95C98" w:rsidP="00845EC3">
            <w:pPr>
              <w:jc w:val="both"/>
              <w:rPr>
                <w:sz w:val="24"/>
                <w:szCs w:val="24"/>
              </w:rPr>
            </w:pPr>
            <w:r w:rsidRPr="00EB029D">
              <w:rPr>
                <w:sz w:val="24"/>
                <w:szCs w:val="24"/>
              </w:rPr>
              <w:t>- min. 8” wyświetlacz LCD z możliwością wybrania kamery w trybie pełnoekranowym. Wymagane  jest automatyczne wyświetlanie obrazu z kamery cofania w trybie pełnoekranowym po wybraniu biegu wstecznego oraz podglądu z kamer wewnętrznych po otwarciu drzwi,</w:t>
            </w:r>
          </w:p>
          <w:p w14:paraId="38EE4B58" w14:textId="77777777" w:rsidR="00A95C98" w:rsidRPr="00EB029D" w:rsidRDefault="00A95C98" w:rsidP="00845EC3">
            <w:pPr>
              <w:jc w:val="both"/>
              <w:rPr>
                <w:sz w:val="24"/>
                <w:szCs w:val="24"/>
              </w:rPr>
            </w:pPr>
            <w:r w:rsidRPr="00EB029D">
              <w:rPr>
                <w:sz w:val="24"/>
                <w:szCs w:val="24"/>
              </w:rPr>
              <w:t>- dodatkowy monitor min. 8” dla systemu kamer 3600.</w:t>
            </w:r>
          </w:p>
          <w:p w14:paraId="28CD43F0" w14:textId="77777777" w:rsidR="00A95C98" w:rsidRPr="00EB029D" w:rsidRDefault="00A95C98" w:rsidP="00845EC3">
            <w:pPr>
              <w:jc w:val="both"/>
              <w:rPr>
                <w:sz w:val="24"/>
                <w:szCs w:val="24"/>
              </w:rPr>
            </w:pPr>
            <w:r w:rsidRPr="00EB029D">
              <w:rPr>
                <w:sz w:val="24"/>
                <w:szCs w:val="24"/>
              </w:rPr>
              <w:t>Wymagania dodatkowe dot. oprogramowania rejestratorów, oprogramowania obsługowego i systemu zajezdniowego (oprogramowania serwerowego):</w:t>
            </w:r>
          </w:p>
          <w:p w14:paraId="65B42746" w14:textId="77777777" w:rsidR="00A95C98" w:rsidRPr="00EB029D" w:rsidRDefault="00A95C98" w:rsidP="00845EC3">
            <w:pPr>
              <w:jc w:val="both"/>
              <w:rPr>
                <w:sz w:val="24"/>
                <w:szCs w:val="24"/>
              </w:rPr>
            </w:pPr>
            <w:r w:rsidRPr="00EB029D">
              <w:rPr>
                <w:sz w:val="24"/>
                <w:szCs w:val="24"/>
              </w:rPr>
              <w:t>- wykonawca podłączy systemy w dostarczanym pojeździe do serwera Zamawiającego z oprogramowaniem do obsługi systemów monitoringu wizyjnego. Podłączenie systemów monitoringu do serwera musi umożliwiać m.in. zdalne połączenie z rejestratorami i zamawianie z nich nagrań poprzez stronę www zgodnie z poziomem uprawnień. Zamówione nagrania muszą być możliwe do pobrania z plikiem .exe uruchamiającym odtwarzacz dla pobranego materiału z możliwością przeglądania według różnych kryteriów: daty, czasu, numeru kamery, przewijania obrazu do tyłu i do przodu z różnymi prędkościami, zatrzymania obrazu i zapisania w formie pliku, możliwość oglądania obrazów z pojedynczej kamery jak i z 4 kamer jednocześnie, możliwość powiększenia obrazu w trakcie odtwarzania, wyświetlania pozycji na mapie w odtwarzaczu aktualnej dla nagrania. Interfejs aplikacji serwerowej musi zapewniać wyszukiwanie i zamawianie nagrań dla całej floty pojazdów na podstawie zaznaczonego obszaru na mapie (np. umożliwienie zamówienia nagrań z zaznaczonego obszaru danego przystanku dla wszystkich autobusów, które znalazły się w tym obszarze w określonym przedziale czasu). Podczas realizacji zadania przewozowego musi być możliwe uruchomienie podglądu online z kamer i wyświetlanie statusów sprawności systemów.</w:t>
            </w:r>
          </w:p>
          <w:p w14:paraId="4B53A782" w14:textId="77777777" w:rsidR="00A95C98" w:rsidRDefault="00A95C98" w:rsidP="00845EC3">
            <w:pPr>
              <w:jc w:val="both"/>
              <w:rPr>
                <w:sz w:val="24"/>
                <w:szCs w:val="24"/>
              </w:rPr>
            </w:pPr>
            <w:r w:rsidRPr="00EB029D">
              <w:rPr>
                <w:sz w:val="24"/>
                <w:szCs w:val="24"/>
              </w:rPr>
              <w:t>- oprogramowanie rejestratorów musi być dostarczone z pełną dokumentacja w języku polskim, posiadać wsparcie techniczne w języku polskim, co najmniej 7 lat od daty protokołu odbioru. Licencje na dostarczone oprogramowanie muszą być bezterminowe. Dostarczane oprogramowanie (rejestratora, do przeglądania danych z dysku, odtwarzacza, aplikacji serwerowej) z obsługą w języku polskim.</w:t>
            </w:r>
          </w:p>
          <w:p w14:paraId="634E0276" w14:textId="77777777" w:rsidR="00A95C98" w:rsidRPr="00EB029D" w:rsidRDefault="00A95C98" w:rsidP="00845EC3">
            <w:pPr>
              <w:jc w:val="both"/>
              <w:rPr>
                <w:sz w:val="24"/>
                <w:szCs w:val="24"/>
              </w:rPr>
            </w:pPr>
            <w:r>
              <w:rPr>
                <w:sz w:val="24"/>
                <w:szCs w:val="24"/>
              </w:rPr>
              <w:lastRenderedPageBreak/>
              <w:t>6) Kompatybilna w</w:t>
            </w:r>
            <w:r w:rsidRPr="002F52D8">
              <w:rPr>
                <w:sz w:val="24"/>
                <w:szCs w:val="24"/>
              </w:rPr>
              <w:t>spółpraca z obecnym systemem</w:t>
            </w:r>
            <w:r>
              <w:rPr>
                <w:sz w:val="24"/>
                <w:szCs w:val="24"/>
              </w:rPr>
              <w:t xml:space="preserve"> operatora.</w:t>
            </w:r>
          </w:p>
          <w:p w14:paraId="42C159B6" w14:textId="77777777" w:rsidR="00A95C98" w:rsidRPr="00EC7307" w:rsidRDefault="00A95C98" w:rsidP="00845EC3">
            <w:pPr>
              <w:jc w:val="both"/>
              <w:rPr>
                <w:sz w:val="24"/>
                <w:szCs w:val="24"/>
              </w:rPr>
            </w:pPr>
          </w:p>
          <w:p w14:paraId="0E9B63BA" w14:textId="77777777" w:rsidR="00A95C98" w:rsidRPr="00EC7307" w:rsidRDefault="00A95C98" w:rsidP="00845EC3">
            <w:pPr>
              <w:jc w:val="both"/>
              <w:rPr>
                <w:sz w:val="24"/>
                <w:szCs w:val="24"/>
              </w:rPr>
            </w:pPr>
            <w:r w:rsidRPr="00EC7307">
              <w:rPr>
                <w:sz w:val="24"/>
                <w:szCs w:val="24"/>
              </w:rPr>
              <w:br/>
            </w:r>
          </w:p>
        </w:tc>
      </w:tr>
      <w:tr w:rsidR="00A95C98" w:rsidRPr="00EC7307" w14:paraId="7F42B0B1" w14:textId="77777777" w:rsidTr="00845EC3">
        <w:tc>
          <w:tcPr>
            <w:tcW w:w="2836" w:type="dxa"/>
          </w:tcPr>
          <w:p w14:paraId="0BC41F63" w14:textId="77777777" w:rsidR="00A95C98" w:rsidRPr="0003272C" w:rsidRDefault="00A95C98" w:rsidP="00A95C98">
            <w:pPr>
              <w:pStyle w:val="Akapitzlist"/>
              <w:numPr>
                <w:ilvl w:val="0"/>
                <w:numId w:val="4"/>
              </w:numPr>
              <w:rPr>
                <w:b/>
                <w:sz w:val="24"/>
                <w:szCs w:val="24"/>
              </w:rPr>
            </w:pPr>
            <w:r w:rsidRPr="0003272C">
              <w:rPr>
                <w:b/>
                <w:sz w:val="24"/>
                <w:szCs w:val="24"/>
              </w:rPr>
              <w:lastRenderedPageBreak/>
              <w:t>Wyposażenie dodatkowe każdego autobusu, naklejki, piktogramy</w:t>
            </w:r>
          </w:p>
        </w:tc>
        <w:tc>
          <w:tcPr>
            <w:tcW w:w="7796" w:type="dxa"/>
          </w:tcPr>
          <w:p w14:paraId="7DF4DDD2" w14:textId="77777777" w:rsidR="00A95C98" w:rsidRPr="00EC7307" w:rsidRDefault="00A95C98" w:rsidP="00845EC3">
            <w:pPr>
              <w:jc w:val="both"/>
              <w:rPr>
                <w:sz w:val="24"/>
                <w:szCs w:val="24"/>
              </w:rPr>
            </w:pPr>
            <w:r w:rsidRPr="00EC7307">
              <w:rPr>
                <w:sz w:val="24"/>
                <w:szCs w:val="24"/>
              </w:rPr>
              <w:t>1) zaczepy holownicze przednie i tylne, jeżeli holowanie autobusu wymaga adaptera łączącego autobus z holem, to wymagane jest wyposażenie każdego autobusu w ten adapter,</w:t>
            </w:r>
          </w:p>
          <w:p w14:paraId="35EEBEB8" w14:textId="77777777" w:rsidR="00A95C98" w:rsidRPr="00EC7307" w:rsidRDefault="00A95C98" w:rsidP="00845EC3">
            <w:pPr>
              <w:jc w:val="both"/>
              <w:rPr>
                <w:sz w:val="24"/>
                <w:szCs w:val="24"/>
              </w:rPr>
            </w:pPr>
            <w:r w:rsidRPr="00EC7307">
              <w:rPr>
                <w:sz w:val="24"/>
                <w:szCs w:val="24"/>
              </w:rPr>
              <w:t>2) dwie proszkowe gaśnice samochodowe (6 kg każda),</w:t>
            </w:r>
          </w:p>
          <w:p w14:paraId="23177562" w14:textId="77777777" w:rsidR="00A95C98" w:rsidRPr="00EC7307" w:rsidRDefault="00A95C98" w:rsidP="00845EC3">
            <w:pPr>
              <w:jc w:val="both"/>
              <w:rPr>
                <w:sz w:val="24"/>
                <w:szCs w:val="24"/>
              </w:rPr>
            </w:pPr>
            <w:r w:rsidRPr="00EC7307">
              <w:rPr>
                <w:sz w:val="24"/>
                <w:szCs w:val="24"/>
              </w:rPr>
              <w:t>3) trójkąt ostrzegawczy,</w:t>
            </w:r>
          </w:p>
          <w:p w14:paraId="55FEF097" w14:textId="77777777" w:rsidR="00A95C98" w:rsidRPr="00EC7307" w:rsidRDefault="00A95C98" w:rsidP="00845EC3">
            <w:pPr>
              <w:jc w:val="both"/>
              <w:rPr>
                <w:sz w:val="24"/>
                <w:szCs w:val="24"/>
              </w:rPr>
            </w:pPr>
            <w:r w:rsidRPr="00EC7307">
              <w:rPr>
                <w:sz w:val="24"/>
                <w:szCs w:val="24"/>
              </w:rPr>
              <w:t>4) apteczka,</w:t>
            </w:r>
          </w:p>
          <w:p w14:paraId="3060AF57" w14:textId="77777777" w:rsidR="00A95C98" w:rsidRPr="00EC7307" w:rsidRDefault="00A95C98" w:rsidP="00845EC3">
            <w:pPr>
              <w:jc w:val="both"/>
              <w:rPr>
                <w:sz w:val="24"/>
                <w:szCs w:val="24"/>
              </w:rPr>
            </w:pPr>
            <w:r w:rsidRPr="00EC7307">
              <w:rPr>
                <w:sz w:val="24"/>
                <w:szCs w:val="24"/>
              </w:rPr>
              <w:t>5) kliny podkładowe pod koła (2 szt.),</w:t>
            </w:r>
          </w:p>
          <w:p w14:paraId="08337852" w14:textId="77777777" w:rsidR="00A95C98" w:rsidRPr="00EC7307" w:rsidRDefault="00A95C98" w:rsidP="00845EC3">
            <w:pPr>
              <w:jc w:val="both"/>
              <w:rPr>
                <w:sz w:val="24"/>
                <w:szCs w:val="24"/>
              </w:rPr>
            </w:pPr>
            <w:r w:rsidRPr="00EC7307">
              <w:rPr>
                <w:sz w:val="24"/>
                <w:szCs w:val="24"/>
              </w:rPr>
              <w:t>6) latarka ręczna LED dla kierowcy (z bateriami w komplecie),</w:t>
            </w:r>
          </w:p>
          <w:p w14:paraId="399BA1DA" w14:textId="77777777" w:rsidR="00A95C98" w:rsidRPr="00EC7307" w:rsidRDefault="00A95C98" w:rsidP="00845EC3">
            <w:pPr>
              <w:jc w:val="both"/>
              <w:rPr>
                <w:sz w:val="24"/>
                <w:szCs w:val="24"/>
              </w:rPr>
            </w:pPr>
            <w:r w:rsidRPr="00EC7307">
              <w:rPr>
                <w:sz w:val="24"/>
                <w:szCs w:val="24"/>
              </w:rPr>
              <w:t>7) trzy komplety kluczy:</w:t>
            </w:r>
          </w:p>
          <w:p w14:paraId="229D0DA6" w14:textId="77777777" w:rsidR="00A95C98" w:rsidRPr="00EC7307" w:rsidRDefault="00A95C98" w:rsidP="00845EC3">
            <w:pPr>
              <w:jc w:val="both"/>
              <w:rPr>
                <w:sz w:val="24"/>
                <w:szCs w:val="24"/>
              </w:rPr>
            </w:pPr>
            <w:r w:rsidRPr="00EC7307">
              <w:rPr>
                <w:sz w:val="24"/>
                <w:szCs w:val="24"/>
              </w:rPr>
              <w:t>a) do rygli okiennych,</w:t>
            </w:r>
          </w:p>
          <w:p w14:paraId="7E2170E4" w14:textId="77777777" w:rsidR="00A95C98" w:rsidRPr="00EC7307" w:rsidRDefault="00A95C98" w:rsidP="00845EC3">
            <w:pPr>
              <w:jc w:val="both"/>
              <w:rPr>
                <w:sz w:val="24"/>
                <w:szCs w:val="24"/>
              </w:rPr>
            </w:pPr>
            <w:r w:rsidRPr="00EC7307">
              <w:rPr>
                <w:sz w:val="24"/>
                <w:szCs w:val="24"/>
              </w:rPr>
              <w:t>b) do włazów, schowków, klap wewnętrznych i zewnętrznych,</w:t>
            </w:r>
          </w:p>
          <w:p w14:paraId="63F4E7FE" w14:textId="77777777" w:rsidR="00A95C98" w:rsidRPr="00EC7307" w:rsidRDefault="00A95C98" w:rsidP="00845EC3">
            <w:pPr>
              <w:jc w:val="both"/>
              <w:rPr>
                <w:sz w:val="24"/>
                <w:szCs w:val="24"/>
              </w:rPr>
            </w:pPr>
            <w:r w:rsidRPr="00EC7307">
              <w:rPr>
                <w:sz w:val="24"/>
                <w:szCs w:val="24"/>
              </w:rPr>
              <w:t>c) do stacyjki , zamka pierwszej połowy pierwszych drzwi oraz schowka rejestratora,</w:t>
            </w:r>
          </w:p>
          <w:p w14:paraId="4574DD34" w14:textId="77777777" w:rsidR="00A95C98" w:rsidRPr="00EC7307" w:rsidRDefault="00A95C98" w:rsidP="00845EC3">
            <w:pPr>
              <w:jc w:val="both"/>
              <w:rPr>
                <w:sz w:val="24"/>
                <w:szCs w:val="24"/>
              </w:rPr>
            </w:pPr>
            <w:r w:rsidRPr="00EC7307">
              <w:rPr>
                <w:sz w:val="24"/>
                <w:szCs w:val="24"/>
              </w:rPr>
              <w:t>8) narzędzie do otwarcia ręcznie rozkładanej pochylni (platformy) przedłużane, z solidną rękojeścią, jeżeli jest potrzebne,</w:t>
            </w:r>
          </w:p>
          <w:p w14:paraId="2F56FD3E" w14:textId="77777777" w:rsidR="00A95C98" w:rsidRPr="00EC7307" w:rsidRDefault="00A95C98" w:rsidP="00845EC3">
            <w:pPr>
              <w:jc w:val="both"/>
              <w:rPr>
                <w:sz w:val="24"/>
                <w:szCs w:val="24"/>
              </w:rPr>
            </w:pPr>
            <w:r w:rsidRPr="00EC7307">
              <w:rPr>
                <w:sz w:val="24"/>
                <w:szCs w:val="24"/>
              </w:rPr>
              <w:t>9) Trzy ramki ogłoszeniowe aluminiowe umożliwiające ekspozycję plakatów formatu A3 z obu stron ramki. Plakaty zabezpieczone osłoną plastikową. Umieszczone na szybach naprzeciw środkowych drzwi - 1 szt. i 2 szt. po prawej stronie autobusu.</w:t>
            </w:r>
          </w:p>
          <w:p w14:paraId="373DF5D6" w14:textId="77777777" w:rsidR="00A95C98" w:rsidRPr="00EC7307" w:rsidRDefault="00A95C98" w:rsidP="00845EC3">
            <w:pPr>
              <w:jc w:val="both"/>
              <w:rPr>
                <w:sz w:val="24"/>
                <w:szCs w:val="24"/>
              </w:rPr>
            </w:pPr>
            <w:r w:rsidRPr="00EC7307">
              <w:rPr>
                <w:sz w:val="24"/>
                <w:szCs w:val="24"/>
              </w:rPr>
              <w:t>10) Autobus powinien posiadać następujące naklejki piktogramy:</w:t>
            </w:r>
          </w:p>
          <w:p w14:paraId="5F0CE310" w14:textId="77777777" w:rsidR="00A95C98" w:rsidRPr="00EC7307" w:rsidRDefault="00A95C98" w:rsidP="00845EC3">
            <w:pPr>
              <w:jc w:val="both"/>
              <w:rPr>
                <w:sz w:val="24"/>
                <w:szCs w:val="24"/>
              </w:rPr>
            </w:pPr>
            <w:r w:rsidRPr="00EC7307">
              <w:rPr>
                <w:sz w:val="24"/>
                <w:szCs w:val="24"/>
              </w:rPr>
              <w:t>a) napis wskazujący dopuszczalną liczbę miejsc do siedzenia i do stania,</w:t>
            </w:r>
          </w:p>
          <w:p w14:paraId="0C6FD23B" w14:textId="77777777" w:rsidR="00A95C98" w:rsidRPr="00EC7307" w:rsidRDefault="00A95C98" w:rsidP="00845EC3">
            <w:pPr>
              <w:jc w:val="both"/>
              <w:rPr>
                <w:sz w:val="24"/>
                <w:szCs w:val="24"/>
              </w:rPr>
            </w:pPr>
            <w:r w:rsidRPr="00EC7307">
              <w:rPr>
                <w:sz w:val="24"/>
                <w:szCs w:val="24"/>
              </w:rPr>
              <w:t>b) autobus przystosowany do przewozu niepełnosprawnych osób,</w:t>
            </w:r>
          </w:p>
          <w:p w14:paraId="38E0C6C0" w14:textId="77777777" w:rsidR="00A95C98" w:rsidRPr="00EC7307" w:rsidRDefault="00A95C98" w:rsidP="00845EC3">
            <w:pPr>
              <w:jc w:val="both"/>
              <w:rPr>
                <w:sz w:val="24"/>
                <w:szCs w:val="24"/>
              </w:rPr>
            </w:pPr>
            <w:r w:rsidRPr="00EC7307">
              <w:rPr>
                <w:sz w:val="24"/>
                <w:szCs w:val="24"/>
              </w:rPr>
              <w:t>c) miejsce dla inwalidy,</w:t>
            </w:r>
          </w:p>
          <w:p w14:paraId="223578C3" w14:textId="77777777" w:rsidR="00A95C98" w:rsidRPr="00EC7307" w:rsidRDefault="00A95C98" w:rsidP="00845EC3">
            <w:pPr>
              <w:jc w:val="both"/>
              <w:rPr>
                <w:sz w:val="24"/>
                <w:szCs w:val="24"/>
              </w:rPr>
            </w:pPr>
            <w:r w:rsidRPr="00EC7307">
              <w:rPr>
                <w:sz w:val="24"/>
                <w:szCs w:val="24"/>
              </w:rPr>
              <w:t>d) miejsce dla matki z dzieckiem,</w:t>
            </w:r>
          </w:p>
          <w:p w14:paraId="78668F7A" w14:textId="77777777" w:rsidR="00A95C98" w:rsidRPr="00EC7307" w:rsidRDefault="00A95C98" w:rsidP="00845EC3">
            <w:pPr>
              <w:jc w:val="both"/>
              <w:rPr>
                <w:sz w:val="24"/>
                <w:szCs w:val="24"/>
              </w:rPr>
            </w:pPr>
            <w:r w:rsidRPr="00EC7307">
              <w:rPr>
                <w:sz w:val="24"/>
                <w:szCs w:val="24"/>
              </w:rPr>
              <w:t>e) wyjście bezpieczeństwa,</w:t>
            </w:r>
          </w:p>
          <w:p w14:paraId="119B35D5" w14:textId="77777777" w:rsidR="00A95C98" w:rsidRPr="00EC7307" w:rsidRDefault="00A95C98" w:rsidP="00845EC3">
            <w:pPr>
              <w:jc w:val="both"/>
              <w:rPr>
                <w:sz w:val="24"/>
                <w:szCs w:val="24"/>
              </w:rPr>
            </w:pPr>
            <w:r w:rsidRPr="00EC7307">
              <w:rPr>
                <w:sz w:val="24"/>
                <w:szCs w:val="24"/>
              </w:rPr>
              <w:t>f) nad każdym kołem napis określający rozmiar opon oraz wymagany poziom ciśnienia powietrza w ogumieniu,</w:t>
            </w:r>
          </w:p>
          <w:p w14:paraId="0A6CDF42" w14:textId="77777777" w:rsidR="00A95C98" w:rsidRPr="00EC7307" w:rsidRDefault="00A95C98" w:rsidP="00845EC3">
            <w:pPr>
              <w:jc w:val="both"/>
              <w:rPr>
                <w:sz w:val="24"/>
                <w:szCs w:val="24"/>
              </w:rPr>
            </w:pPr>
            <w:r w:rsidRPr="00EC7307">
              <w:rPr>
                <w:sz w:val="24"/>
                <w:szCs w:val="24"/>
              </w:rPr>
              <w:t>g) awaryjne otwieranie drzwi,</w:t>
            </w:r>
          </w:p>
          <w:p w14:paraId="0DBDA745" w14:textId="77777777" w:rsidR="00A95C98" w:rsidRPr="00EC7307" w:rsidRDefault="00A95C98" w:rsidP="00845EC3">
            <w:pPr>
              <w:jc w:val="both"/>
              <w:rPr>
                <w:sz w:val="24"/>
                <w:szCs w:val="24"/>
              </w:rPr>
            </w:pPr>
            <w:r w:rsidRPr="00EC7307">
              <w:rPr>
                <w:sz w:val="24"/>
                <w:szCs w:val="24"/>
              </w:rPr>
              <w:t>h) wejście dla wózków,</w:t>
            </w:r>
          </w:p>
          <w:p w14:paraId="3FC6AFB3" w14:textId="77777777" w:rsidR="00A95C98" w:rsidRPr="00EC7307" w:rsidRDefault="00A95C98" w:rsidP="00845EC3">
            <w:pPr>
              <w:jc w:val="both"/>
              <w:rPr>
                <w:sz w:val="24"/>
                <w:szCs w:val="24"/>
              </w:rPr>
            </w:pPr>
            <w:r w:rsidRPr="00EC7307">
              <w:rPr>
                <w:sz w:val="24"/>
                <w:szCs w:val="24"/>
              </w:rPr>
              <w:t>i) przycisk otwierania drzwi,</w:t>
            </w:r>
          </w:p>
          <w:p w14:paraId="444F3141" w14:textId="77777777" w:rsidR="00A95C98" w:rsidRPr="00EC7307" w:rsidRDefault="00A95C98" w:rsidP="00845EC3">
            <w:pPr>
              <w:jc w:val="both"/>
              <w:rPr>
                <w:sz w:val="24"/>
                <w:szCs w:val="24"/>
              </w:rPr>
            </w:pPr>
            <w:r w:rsidRPr="00EC7307">
              <w:rPr>
                <w:sz w:val="24"/>
                <w:szCs w:val="24"/>
              </w:rPr>
              <w:t>j) drzwi pasażerskie otwierane przez pasażerów (oznakowanie to musi być umieszczone obustronnie na każdej szybie drzwi pasażerskich),</w:t>
            </w:r>
          </w:p>
          <w:p w14:paraId="2D21728A" w14:textId="77777777" w:rsidR="00A95C98" w:rsidRPr="00EC7307" w:rsidRDefault="00A95C98" w:rsidP="00845EC3">
            <w:pPr>
              <w:jc w:val="both"/>
              <w:rPr>
                <w:sz w:val="24"/>
                <w:szCs w:val="24"/>
              </w:rPr>
            </w:pPr>
            <w:r w:rsidRPr="00EC7307">
              <w:rPr>
                <w:sz w:val="24"/>
                <w:szCs w:val="24"/>
              </w:rPr>
              <w:t>k) oznakowanie „autobus monitorowany” co najmniej przy każdych drzwiach pasażerskich z zewnątrz autobusu),</w:t>
            </w:r>
          </w:p>
          <w:p w14:paraId="7733EF7F" w14:textId="77777777" w:rsidR="00A95C98" w:rsidRPr="00EC7307" w:rsidRDefault="00A95C98" w:rsidP="00845EC3">
            <w:pPr>
              <w:jc w:val="both"/>
              <w:rPr>
                <w:sz w:val="24"/>
                <w:szCs w:val="24"/>
              </w:rPr>
            </w:pPr>
            <w:r w:rsidRPr="00EC7307">
              <w:rPr>
                <w:sz w:val="24"/>
                <w:szCs w:val="24"/>
              </w:rPr>
              <w:t>l) autobus klimatyzowany – oznakowanie to musi być umieszczone na każdym otwieranym oknie i zawierać informację i piktogram: „Autobus klimatyzowany. Podczas pracy klimatyzacji nie otwierać okien”</w:t>
            </w:r>
          </w:p>
          <w:p w14:paraId="1E77D366" w14:textId="77777777" w:rsidR="00A95C98" w:rsidRPr="00EC7307" w:rsidRDefault="00A95C98" w:rsidP="00845EC3">
            <w:pPr>
              <w:jc w:val="both"/>
              <w:rPr>
                <w:sz w:val="24"/>
                <w:szCs w:val="24"/>
              </w:rPr>
            </w:pPr>
            <w:r w:rsidRPr="00EC7307">
              <w:rPr>
                <w:sz w:val="24"/>
                <w:szCs w:val="24"/>
              </w:rPr>
              <w:t>m) pierwsze drzwi wyposażone w naklejkę o treści „Nie ograniczać widoczności” i tle przezroczystym,</w:t>
            </w:r>
          </w:p>
          <w:p w14:paraId="75F5B80F" w14:textId="77777777" w:rsidR="00A95C98" w:rsidRDefault="00A95C98" w:rsidP="00845EC3">
            <w:pPr>
              <w:jc w:val="both"/>
              <w:rPr>
                <w:sz w:val="24"/>
                <w:szCs w:val="24"/>
              </w:rPr>
            </w:pPr>
            <w:r w:rsidRPr="00EC7307">
              <w:rPr>
                <w:sz w:val="24"/>
                <w:szCs w:val="24"/>
              </w:rPr>
              <w:t>n) wszystkie drzwi wyposażone w naklejkę „Nie opierać się o drzwi” i tle przezroczystym.</w:t>
            </w:r>
          </w:p>
          <w:p w14:paraId="6EA306A4" w14:textId="77777777" w:rsidR="00A95C98" w:rsidRPr="00EC7307" w:rsidRDefault="00A95C98" w:rsidP="00845EC3">
            <w:pPr>
              <w:jc w:val="both"/>
              <w:rPr>
                <w:sz w:val="24"/>
                <w:szCs w:val="24"/>
              </w:rPr>
            </w:pPr>
            <w:r>
              <w:rPr>
                <w:sz w:val="24"/>
                <w:szCs w:val="24"/>
              </w:rPr>
              <w:t xml:space="preserve">o) </w:t>
            </w:r>
            <w:r w:rsidRPr="00457AB4">
              <w:rPr>
                <w:sz w:val="24"/>
                <w:szCs w:val="24"/>
              </w:rPr>
              <w:t>oznakowanie autobus</w:t>
            </w:r>
            <w:r>
              <w:rPr>
                <w:sz w:val="24"/>
                <w:szCs w:val="24"/>
              </w:rPr>
              <w:t xml:space="preserve">u </w:t>
            </w:r>
            <w:r w:rsidRPr="00457AB4">
              <w:rPr>
                <w:sz w:val="24"/>
                <w:szCs w:val="24"/>
              </w:rPr>
              <w:t>zgodnie z „</w:t>
            </w:r>
            <w:r w:rsidRPr="00B50ECB">
              <w:rPr>
                <w:sz w:val="24"/>
                <w:szCs w:val="24"/>
              </w:rPr>
              <w:t>P</w:t>
            </w:r>
            <w:r>
              <w:rPr>
                <w:sz w:val="24"/>
                <w:szCs w:val="24"/>
              </w:rPr>
              <w:t xml:space="preserve">odręcznik komunikacji i identyfikacji wizualnej oraz wymogi dotyczące informacji i promocji” </w:t>
            </w:r>
          </w:p>
        </w:tc>
      </w:tr>
      <w:tr w:rsidR="00A95C98" w:rsidRPr="00EC7307" w14:paraId="5BA6CCEA" w14:textId="77777777" w:rsidTr="00845EC3">
        <w:tc>
          <w:tcPr>
            <w:tcW w:w="2836" w:type="dxa"/>
          </w:tcPr>
          <w:p w14:paraId="3C8184E4" w14:textId="77777777" w:rsidR="00A95C98" w:rsidRPr="00EC7307" w:rsidRDefault="00A95C98" w:rsidP="00A95C98">
            <w:pPr>
              <w:pStyle w:val="Akapitzlist"/>
              <w:numPr>
                <w:ilvl w:val="0"/>
                <w:numId w:val="4"/>
              </w:numPr>
              <w:rPr>
                <w:b/>
                <w:sz w:val="24"/>
                <w:szCs w:val="24"/>
              </w:rPr>
            </w:pPr>
            <w:r w:rsidRPr="00457AB4">
              <w:rPr>
                <w:b/>
                <w:bCs/>
                <w:sz w:val="24"/>
                <w:szCs w:val="24"/>
              </w:rPr>
              <w:lastRenderedPageBreak/>
              <w:t>Pozostałe urządzenia                          i wyposażenie</w:t>
            </w:r>
          </w:p>
        </w:tc>
        <w:tc>
          <w:tcPr>
            <w:tcW w:w="7796" w:type="dxa"/>
          </w:tcPr>
          <w:p w14:paraId="4FD3EBC7" w14:textId="77777777" w:rsidR="00A95C98" w:rsidRPr="00457AB4" w:rsidRDefault="00A95C98" w:rsidP="00A95C98">
            <w:pPr>
              <w:numPr>
                <w:ilvl w:val="0"/>
                <w:numId w:val="6"/>
              </w:numPr>
              <w:ind w:left="346"/>
              <w:jc w:val="both"/>
              <w:rPr>
                <w:sz w:val="24"/>
                <w:szCs w:val="24"/>
              </w:rPr>
            </w:pPr>
            <w:r w:rsidRPr="00457AB4">
              <w:rPr>
                <w:sz w:val="24"/>
                <w:szCs w:val="24"/>
              </w:rPr>
              <w:t>2 (dwa) komputery przenośne (notebooki w wstrząsoodpornej obudowie) wraz z licencjonowanym polskojęzycznym oprogramowaniem systemowym i licencjonowanymi programami użytkowymi do diagnostyki i obsługi autobus</w:t>
            </w:r>
            <w:r>
              <w:rPr>
                <w:sz w:val="24"/>
                <w:szCs w:val="24"/>
              </w:rPr>
              <w:t>u</w:t>
            </w:r>
            <w:r w:rsidRPr="00457AB4">
              <w:rPr>
                <w:sz w:val="24"/>
                <w:szCs w:val="24"/>
              </w:rPr>
              <w:t xml:space="preserve"> EV, poprzez dostarczone interfejsy do:</w:t>
            </w:r>
          </w:p>
          <w:p w14:paraId="1009200A" w14:textId="77777777" w:rsidR="00A95C98" w:rsidRPr="00457AB4" w:rsidRDefault="00A95C98" w:rsidP="00A95C98">
            <w:pPr>
              <w:numPr>
                <w:ilvl w:val="0"/>
                <w:numId w:val="5"/>
              </w:numPr>
              <w:jc w:val="both"/>
              <w:rPr>
                <w:sz w:val="24"/>
                <w:szCs w:val="24"/>
              </w:rPr>
            </w:pPr>
            <w:r w:rsidRPr="00457AB4">
              <w:rPr>
                <w:sz w:val="24"/>
                <w:szCs w:val="24"/>
              </w:rPr>
              <w:t>Układu napędowego i instalacji wysokiego napięcia</w:t>
            </w:r>
          </w:p>
          <w:p w14:paraId="491EE4F1" w14:textId="77777777" w:rsidR="00A95C98" w:rsidRPr="00457AB4" w:rsidRDefault="00A95C98" w:rsidP="00A95C98">
            <w:pPr>
              <w:numPr>
                <w:ilvl w:val="0"/>
                <w:numId w:val="5"/>
              </w:numPr>
              <w:jc w:val="both"/>
              <w:rPr>
                <w:sz w:val="24"/>
                <w:szCs w:val="24"/>
              </w:rPr>
            </w:pPr>
            <w:r w:rsidRPr="00457AB4">
              <w:rPr>
                <w:sz w:val="24"/>
                <w:szCs w:val="24"/>
              </w:rPr>
              <w:t>Układu elektrycznego niskiego napięcia 24 V</w:t>
            </w:r>
          </w:p>
          <w:p w14:paraId="4141CC10" w14:textId="77777777" w:rsidR="00A95C98" w:rsidRPr="00457AB4" w:rsidRDefault="00A95C98" w:rsidP="00A95C98">
            <w:pPr>
              <w:numPr>
                <w:ilvl w:val="0"/>
                <w:numId w:val="5"/>
              </w:numPr>
              <w:jc w:val="both"/>
              <w:rPr>
                <w:sz w:val="24"/>
                <w:szCs w:val="24"/>
              </w:rPr>
            </w:pPr>
            <w:r w:rsidRPr="00457AB4">
              <w:rPr>
                <w:sz w:val="24"/>
                <w:szCs w:val="24"/>
              </w:rPr>
              <w:t xml:space="preserve">układu pneumatycznego zawieszenia; </w:t>
            </w:r>
          </w:p>
          <w:p w14:paraId="143E6BD7" w14:textId="77777777" w:rsidR="00A95C98" w:rsidRPr="00457AB4" w:rsidRDefault="00A95C98" w:rsidP="00A95C98">
            <w:pPr>
              <w:numPr>
                <w:ilvl w:val="0"/>
                <w:numId w:val="5"/>
              </w:numPr>
              <w:jc w:val="both"/>
              <w:rPr>
                <w:sz w:val="24"/>
                <w:szCs w:val="24"/>
              </w:rPr>
            </w:pPr>
            <w:r w:rsidRPr="00457AB4">
              <w:rPr>
                <w:sz w:val="24"/>
                <w:szCs w:val="24"/>
              </w:rPr>
              <w:t>systemu klimatyzacji;</w:t>
            </w:r>
          </w:p>
          <w:p w14:paraId="39BBCB68" w14:textId="77777777" w:rsidR="00A95C98" w:rsidRPr="00457AB4" w:rsidRDefault="00A95C98" w:rsidP="00A95C98">
            <w:pPr>
              <w:numPr>
                <w:ilvl w:val="0"/>
                <w:numId w:val="5"/>
              </w:numPr>
              <w:jc w:val="both"/>
              <w:rPr>
                <w:sz w:val="24"/>
                <w:szCs w:val="24"/>
              </w:rPr>
            </w:pPr>
            <w:r w:rsidRPr="00457AB4">
              <w:rPr>
                <w:sz w:val="24"/>
                <w:szCs w:val="24"/>
              </w:rPr>
              <w:t>układu sterowania drzwi ;</w:t>
            </w:r>
          </w:p>
          <w:p w14:paraId="74772660" w14:textId="77777777" w:rsidR="00A95C98" w:rsidRPr="00457AB4" w:rsidRDefault="00A95C98" w:rsidP="00A95C98">
            <w:pPr>
              <w:numPr>
                <w:ilvl w:val="0"/>
                <w:numId w:val="5"/>
              </w:numPr>
              <w:jc w:val="both"/>
              <w:rPr>
                <w:sz w:val="24"/>
                <w:szCs w:val="24"/>
              </w:rPr>
            </w:pPr>
            <w:r w:rsidRPr="00457AB4">
              <w:rPr>
                <w:sz w:val="24"/>
                <w:szCs w:val="24"/>
              </w:rPr>
              <w:t>inne niezbędne do diagnostyki i obsługi autobus</w:t>
            </w:r>
            <w:r>
              <w:rPr>
                <w:sz w:val="24"/>
                <w:szCs w:val="24"/>
              </w:rPr>
              <w:t>u</w:t>
            </w:r>
            <w:r w:rsidRPr="00457AB4">
              <w:rPr>
                <w:sz w:val="24"/>
                <w:szCs w:val="24"/>
              </w:rPr>
              <w:t xml:space="preserve"> EV.</w:t>
            </w:r>
          </w:p>
          <w:p w14:paraId="1A0829A9" w14:textId="77777777" w:rsidR="00A95C98" w:rsidRPr="00457AB4" w:rsidRDefault="00A95C98" w:rsidP="00A95C98">
            <w:pPr>
              <w:numPr>
                <w:ilvl w:val="0"/>
                <w:numId w:val="6"/>
              </w:numPr>
              <w:ind w:left="346"/>
              <w:jc w:val="both"/>
              <w:rPr>
                <w:sz w:val="24"/>
                <w:szCs w:val="24"/>
              </w:rPr>
            </w:pPr>
            <w:r w:rsidRPr="00457AB4">
              <w:rPr>
                <w:sz w:val="24"/>
                <w:szCs w:val="24"/>
              </w:rPr>
              <w:t>Wykonawca zobowiązany jest do dostarczenia pisemnej licencji na przekazane oprogramowania. Koszt dostarczonego sprzętu komputerowego, oprogramowań wraz z licencjami i aktualizacjami ma być jednorazowy wkalkulowany w cenę zamówienia. Wymagany okres wykorzystania całości dostarczonego sprzętu komputerowego i oprogramowań min. 10 lat;</w:t>
            </w:r>
          </w:p>
          <w:p w14:paraId="46330ABE" w14:textId="77777777" w:rsidR="00A95C98" w:rsidRPr="00457AB4" w:rsidRDefault="00A95C98" w:rsidP="00A95C98">
            <w:pPr>
              <w:numPr>
                <w:ilvl w:val="0"/>
                <w:numId w:val="6"/>
              </w:numPr>
              <w:ind w:left="346"/>
              <w:jc w:val="both"/>
              <w:rPr>
                <w:sz w:val="24"/>
                <w:szCs w:val="24"/>
              </w:rPr>
            </w:pPr>
            <w:r w:rsidRPr="00457AB4">
              <w:rPr>
                <w:sz w:val="24"/>
                <w:szCs w:val="24"/>
              </w:rPr>
              <w:t>Montaż dodatkowego modułu (otrzymanego od Operatora) będącego własnością Operatora do odczytu i przesyłu danych o pozycji pojazdu wraz z montażem bezpiecznego przycisku (otrzymanego od Operatora) w miejscu uzgodnionym z Zamawiającym. Wykonawca na swój koszt winien zamontować na zewnątrz pojazdu antenę GSM.</w:t>
            </w:r>
          </w:p>
          <w:p w14:paraId="2F2FE667" w14:textId="77777777" w:rsidR="00A95C98" w:rsidRPr="0093209D" w:rsidRDefault="00A95C98" w:rsidP="00845EC3">
            <w:pPr>
              <w:jc w:val="both"/>
              <w:rPr>
                <w:sz w:val="24"/>
                <w:szCs w:val="24"/>
              </w:rPr>
            </w:pPr>
          </w:p>
        </w:tc>
      </w:tr>
    </w:tbl>
    <w:p w14:paraId="2910227F" w14:textId="77777777" w:rsidR="00A95C98" w:rsidRDefault="00A95C98" w:rsidP="00A95C98">
      <w:pPr>
        <w:jc w:val="center"/>
      </w:pPr>
    </w:p>
    <w:p w14:paraId="6B0834C8" w14:textId="77777777" w:rsidR="00A95C98" w:rsidRPr="00EA0569" w:rsidRDefault="00A95C98" w:rsidP="00A95C98">
      <w:pPr>
        <w:widowControl w:val="0"/>
        <w:tabs>
          <w:tab w:val="left" w:pos="426"/>
        </w:tabs>
        <w:autoSpaceDE w:val="0"/>
        <w:autoSpaceDN w:val="0"/>
        <w:spacing w:after="0"/>
        <w:jc w:val="both"/>
        <w:rPr>
          <w:rFonts w:eastAsia="Times New Roman" w:cstheme="minorHAnsi"/>
          <w:lang w:eastAsia="pl-PL"/>
        </w:rPr>
      </w:pPr>
      <w:r w:rsidRPr="00EA0569">
        <w:rPr>
          <w:rFonts w:eastAsia="SimSun" w:cstheme="minorHAnsi"/>
          <w:b/>
          <w:kern w:val="1"/>
          <w:lang w:eastAsia="hi-IN" w:bidi="hi-IN"/>
        </w:rPr>
        <w:t>SZKOLENIA I DOKUMENTACJA</w:t>
      </w:r>
    </w:p>
    <w:p w14:paraId="34DDC3E9"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Po dostawi</w:t>
      </w:r>
      <w:r>
        <w:rPr>
          <w:rFonts w:eastAsia="SimSun" w:cstheme="minorHAnsi"/>
          <w:kern w:val="1"/>
          <w:lang w:eastAsia="hi-IN" w:bidi="hi-IN"/>
        </w:rPr>
        <w:t>e</w:t>
      </w:r>
      <w:r w:rsidRPr="00EA0569">
        <w:rPr>
          <w:rFonts w:eastAsia="SimSun" w:cstheme="minorHAnsi"/>
          <w:kern w:val="1"/>
          <w:lang w:eastAsia="hi-IN" w:bidi="hi-IN"/>
        </w:rPr>
        <w:t xml:space="preserve"> autobusu EV Wykonawca zobowiązany jest do przeszkolenia w siedzibie „Operatora”:</w:t>
      </w:r>
    </w:p>
    <w:p w14:paraId="3AB180CF" w14:textId="77777777" w:rsidR="00A95C98" w:rsidRPr="00EA0569" w:rsidRDefault="00A95C98" w:rsidP="00A95C98">
      <w:pPr>
        <w:widowControl w:val="0"/>
        <w:numPr>
          <w:ilvl w:val="3"/>
          <w:numId w:val="9"/>
        </w:numPr>
        <w:suppressAutoHyphens/>
        <w:spacing w:after="0" w:line="240" w:lineRule="auto"/>
        <w:ind w:left="284" w:hanging="284"/>
        <w:contextualSpacing/>
        <w:jc w:val="both"/>
        <w:rPr>
          <w:rFonts w:eastAsia="SimSun" w:cstheme="minorHAnsi"/>
          <w:kern w:val="1"/>
          <w:lang w:eastAsia="hi-IN" w:bidi="hi-IN"/>
        </w:rPr>
      </w:pPr>
      <w:r>
        <w:rPr>
          <w:rFonts w:eastAsia="SimSun" w:cstheme="minorHAnsi"/>
          <w:b/>
          <w:kern w:val="1"/>
          <w:lang w:eastAsia="hi-IN" w:bidi="hi-IN"/>
        </w:rPr>
        <w:t>Od 6 do 8</w:t>
      </w:r>
      <w:r w:rsidRPr="00EA0569">
        <w:rPr>
          <w:rFonts w:eastAsia="SimSun" w:cstheme="minorHAnsi"/>
          <w:b/>
          <w:kern w:val="1"/>
          <w:lang w:eastAsia="hi-IN" w:bidi="hi-IN"/>
        </w:rPr>
        <w:t xml:space="preserve"> osób</w:t>
      </w:r>
      <w:r w:rsidRPr="00EA0569">
        <w:rPr>
          <w:rFonts w:eastAsia="SimSun" w:cstheme="minorHAnsi"/>
          <w:kern w:val="1"/>
          <w:lang w:eastAsia="hi-IN" w:bidi="hi-IN"/>
        </w:rPr>
        <w:t xml:space="preserve"> – pracowników zaplecza technicznego, w zakresie napraw i obsługi eksploatacyjnej autobusów EV wraz z jego wyposażeniem. Każda z osób uczestniczących w szkoleniu powinna otrzymać materiały informacyjne, szkoleniowe i techniczne;</w:t>
      </w:r>
    </w:p>
    <w:p w14:paraId="46A763C2" w14:textId="77777777" w:rsidR="00A95C98" w:rsidRPr="00EA0569" w:rsidRDefault="00A95C98" w:rsidP="00A95C98">
      <w:pPr>
        <w:widowControl w:val="0"/>
        <w:numPr>
          <w:ilvl w:val="3"/>
          <w:numId w:val="9"/>
        </w:numPr>
        <w:suppressAutoHyphens/>
        <w:spacing w:after="0" w:line="240" w:lineRule="auto"/>
        <w:ind w:left="284" w:hanging="284"/>
        <w:contextualSpacing/>
        <w:jc w:val="both"/>
        <w:rPr>
          <w:rFonts w:eastAsia="SimSun" w:cstheme="minorHAnsi"/>
          <w:kern w:val="1"/>
          <w:lang w:eastAsia="hi-IN" w:bidi="hi-IN"/>
        </w:rPr>
      </w:pPr>
      <w:r>
        <w:rPr>
          <w:rFonts w:eastAsia="SimSun" w:cstheme="minorHAnsi"/>
          <w:b/>
          <w:kern w:val="1"/>
          <w:lang w:eastAsia="hi-IN" w:bidi="hi-IN"/>
        </w:rPr>
        <w:t>Od 12 do 17</w:t>
      </w:r>
      <w:r w:rsidRPr="00EA0569">
        <w:rPr>
          <w:rFonts w:eastAsia="SimSun" w:cstheme="minorHAnsi"/>
          <w:b/>
          <w:kern w:val="1"/>
          <w:lang w:eastAsia="hi-IN" w:bidi="hi-IN"/>
        </w:rPr>
        <w:t xml:space="preserve"> kierowców</w:t>
      </w:r>
      <w:r w:rsidRPr="00EA0569">
        <w:rPr>
          <w:rFonts w:eastAsia="SimSun" w:cstheme="minorHAnsi"/>
          <w:kern w:val="1"/>
          <w:lang w:eastAsia="hi-IN" w:bidi="hi-IN"/>
        </w:rPr>
        <w:t xml:space="preserve">  w zakresie umożliwiającym       prawidłową obsługę autobusu EV prawidłową i oszczędną eksploatację w ruchu miejskim wraz z obsługą procesu ładowania autobusu EV. Wykonawca dostarczy kierowcom niezbędne materiały do tych celów (instrukcję obsługi dla kierowcy do oferowanego autobusu EV).</w:t>
      </w:r>
    </w:p>
    <w:p w14:paraId="1EAAEC29"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Wszystkie szkolenia Wykonawca powini</w:t>
      </w:r>
      <w:r>
        <w:rPr>
          <w:rFonts w:eastAsia="SimSun" w:cstheme="minorHAnsi"/>
          <w:kern w:val="1"/>
          <w:lang w:eastAsia="hi-IN" w:bidi="hi-IN"/>
        </w:rPr>
        <w:t>en przeprowadzić w terminie do 30</w:t>
      </w:r>
      <w:r w:rsidRPr="00EA0569">
        <w:rPr>
          <w:rFonts w:eastAsia="SimSun" w:cstheme="minorHAnsi"/>
          <w:kern w:val="1"/>
          <w:lang w:eastAsia="hi-IN" w:bidi="hi-IN"/>
        </w:rPr>
        <w:t xml:space="preserve"> dni od dnia dostawy  autobusu EV. </w:t>
      </w:r>
    </w:p>
    <w:p w14:paraId="1E329CD7" w14:textId="77777777" w:rsidR="00A95C98" w:rsidRPr="00EA0569" w:rsidRDefault="00A95C98" w:rsidP="00A95C98">
      <w:pPr>
        <w:widowControl w:val="0"/>
        <w:tabs>
          <w:tab w:val="left" w:pos="142"/>
        </w:tabs>
        <w:suppressAutoHyphens/>
        <w:spacing w:after="0" w:line="240" w:lineRule="auto"/>
        <w:jc w:val="both"/>
        <w:rPr>
          <w:rFonts w:eastAsia="Lucida Sans Unicode" w:cstheme="minorHAnsi"/>
          <w:lang w:eastAsia="pl-PL"/>
        </w:rPr>
      </w:pPr>
      <w:r w:rsidRPr="00EA0569">
        <w:rPr>
          <w:rFonts w:eastAsia="Lucida Sans Unicode" w:cstheme="minorHAnsi"/>
          <w:lang w:eastAsia="pl-PL"/>
        </w:rPr>
        <w:t>Wykonawca zobowiązany jest do dostarczenia wraz z dostawą autobusu EV:</w:t>
      </w:r>
    </w:p>
    <w:p w14:paraId="16B7A393" w14:textId="77777777" w:rsidR="00A95C98" w:rsidRPr="00EA0569"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I</w:t>
      </w:r>
      <w:r w:rsidRPr="00EA0569">
        <w:rPr>
          <w:rFonts w:eastAsia="SimSun" w:cstheme="minorHAnsi"/>
          <w:kern w:val="1"/>
          <w:lang w:eastAsia="hi-IN" w:bidi="hi-IN"/>
        </w:rPr>
        <w:t xml:space="preserve">nstrukcji obsługi </w:t>
      </w:r>
      <w:r>
        <w:rPr>
          <w:rFonts w:eastAsia="SimSun" w:cstheme="minorHAnsi"/>
          <w:kern w:val="1"/>
          <w:lang w:eastAsia="hi-IN" w:bidi="hi-IN"/>
        </w:rPr>
        <w:t xml:space="preserve"> (stanowiskowa) dla kierowców w ilości 2 szt.</w:t>
      </w:r>
    </w:p>
    <w:p w14:paraId="1E0AEC1C" w14:textId="77777777" w:rsidR="00A95C98" w:rsidRPr="00EA0569"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I</w:t>
      </w:r>
      <w:r w:rsidRPr="00EA0569">
        <w:rPr>
          <w:rFonts w:eastAsia="SimSun" w:cstheme="minorHAnsi"/>
          <w:kern w:val="1"/>
          <w:lang w:eastAsia="hi-IN" w:bidi="hi-IN"/>
        </w:rPr>
        <w:t>nstrukcji obsługi i napraw, obejmujących wszystkie podzespoły</w:t>
      </w:r>
      <w:r>
        <w:rPr>
          <w:rFonts w:eastAsia="SimSun" w:cstheme="minorHAnsi"/>
          <w:kern w:val="1"/>
          <w:lang w:eastAsia="hi-IN" w:bidi="hi-IN"/>
        </w:rPr>
        <w:t xml:space="preserve"> </w:t>
      </w:r>
      <w:r w:rsidRPr="00EA0569">
        <w:rPr>
          <w:rFonts w:eastAsia="SimSun" w:cstheme="minorHAnsi"/>
          <w:kern w:val="1"/>
          <w:lang w:eastAsia="hi-IN" w:bidi="hi-IN"/>
        </w:rPr>
        <w:t>(2</w:t>
      </w:r>
      <w:r>
        <w:rPr>
          <w:rFonts w:eastAsia="SimSun" w:cstheme="minorHAnsi"/>
          <w:kern w:val="1"/>
          <w:lang w:eastAsia="hi-IN" w:bidi="hi-IN"/>
        </w:rPr>
        <w:t xml:space="preserve"> </w:t>
      </w:r>
      <w:r w:rsidRPr="00EA0569">
        <w:rPr>
          <w:rFonts w:eastAsia="SimSun" w:cstheme="minorHAnsi"/>
          <w:kern w:val="1"/>
          <w:lang w:eastAsia="hi-IN" w:bidi="hi-IN"/>
        </w:rPr>
        <w:t>sz</w:t>
      </w:r>
      <w:r>
        <w:rPr>
          <w:rFonts w:eastAsia="SimSun" w:cstheme="minorHAnsi"/>
          <w:kern w:val="1"/>
          <w:lang w:eastAsia="hi-IN" w:bidi="hi-IN"/>
        </w:rPr>
        <w:t xml:space="preserve">t.) </w:t>
      </w:r>
      <w:r>
        <w:rPr>
          <w:rFonts w:eastAsia="SimSun" w:cstheme="minorHAnsi"/>
          <w:kern w:val="1"/>
          <w:lang w:eastAsia="hi-IN" w:bidi="hi-IN"/>
        </w:rPr>
        <w:br/>
        <w:t>w zakresie udzielonego ASO.</w:t>
      </w:r>
    </w:p>
    <w:p w14:paraId="2410C05F" w14:textId="77777777" w:rsidR="00A95C98" w:rsidRPr="00EA0569"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K</w:t>
      </w:r>
      <w:r w:rsidRPr="00EA0569">
        <w:rPr>
          <w:rFonts w:eastAsia="SimSun" w:cstheme="minorHAnsi"/>
          <w:kern w:val="1"/>
          <w:lang w:eastAsia="hi-IN" w:bidi="hi-IN"/>
        </w:rPr>
        <w:t>atalogu części zamiennych innej niezbędnej dokumentacji dotyczącej autobusu EV, w zakresie udzielonego ASO</w:t>
      </w:r>
      <w:r>
        <w:rPr>
          <w:rFonts w:eastAsia="SimSun" w:cstheme="minorHAnsi"/>
          <w:kern w:val="1"/>
          <w:lang w:eastAsia="hi-IN" w:bidi="hi-IN"/>
        </w:rPr>
        <w:t>.</w:t>
      </w:r>
      <w:r w:rsidRPr="00EA0569">
        <w:rPr>
          <w:rFonts w:eastAsia="SimSun" w:cstheme="minorHAnsi"/>
          <w:kern w:val="1"/>
          <w:lang w:eastAsia="hi-IN" w:bidi="hi-IN"/>
        </w:rPr>
        <w:t xml:space="preserve"> </w:t>
      </w:r>
    </w:p>
    <w:p w14:paraId="31B0B9F4" w14:textId="77777777" w:rsidR="00A95C98" w:rsidRPr="00EA0569" w:rsidRDefault="00A95C98" w:rsidP="00A95C98">
      <w:pPr>
        <w:widowControl w:val="0"/>
        <w:spacing w:after="0" w:line="259" w:lineRule="auto"/>
        <w:contextualSpacing/>
        <w:jc w:val="both"/>
        <w:rPr>
          <w:rFonts w:eastAsia="SimSun" w:cstheme="minorHAnsi"/>
          <w:kern w:val="1"/>
          <w:lang w:eastAsia="hi-IN" w:bidi="hi-IN"/>
        </w:rPr>
      </w:pPr>
      <w:r>
        <w:rPr>
          <w:rFonts w:eastAsia="SimSun" w:cstheme="minorHAnsi"/>
          <w:kern w:val="1"/>
          <w:lang w:eastAsia="hi-IN" w:bidi="hi-IN"/>
        </w:rPr>
        <w:t>C</w:t>
      </w:r>
      <w:r w:rsidRPr="00EA0569">
        <w:rPr>
          <w:rFonts w:eastAsia="SimSun" w:cstheme="minorHAnsi"/>
          <w:kern w:val="1"/>
          <w:lang w:eastAsia="hi-IN" w:bidi="hi-IN"/>
        </w:rPr>
        <w:t>o zostanie potwierdzone częściowym protokołem odbioru, bez zastrzeżeń. Katalog części zamiennych oraz schematy powinny zostać dostarczone w wersji papierowej w ilości po 2 sztuki oraz 2 wersje elektroniczne na płycie CD/DVD.</w:t>
      </w:r>
    </w:p>
    <w:p w14:paraId="63DA9D61"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b/>
          <w:kern w:val="1"/>
          <w:lang w:eastAsia="hi-IN" w:bidi="hi-IN"/>
        </w:rPr>
        <w:t xml:space="preserve">WSZYSTKIE WW. MATERIAŁY WINNY BYĆ SPORZĄDZONE W JĘZYKU POLSKIM!  </w:t>
      </w:r>
      <w:r w:rsidRPr="00EA0569">
        <w:rPr>
          <w:rFonts w:eastAsia="SimSun" w:cstheme="minorHAnsi"/>
          <w:b/>
          <w:bCs/>
          <w:i/>
          <w:iCs/>
          <w:kern w:val="1"/>
          <w:lang w:eastAsia="hi-IN" w:bidi="hi-IN"/>
        </w:rPr>
        <w:t>(dopuszcza się formy elektroniczne z wyłączeniem instrukcji obsługi autobusu dla kierowcy).</w:t>
      </w:r>
    </w:p>
    <w:p w14:paraId="54D486FA" w14:textId="77777777" w:rsidR="00A95C98" w:rsidRDefault="00A95C98" w:rsidP="00A95C98">
      <w:pPr>
        <w:widowControl w:val="0"/>
        <w:tabs>
          <w:tab w:val="left" w:pos="426"/>
        </w:tabs>
        <w:suppressAutoHyphens/>
        <w:autoSpaceDE w:val="0"/>
        <w:autoSpaceDN w:val="0"/>
        <w:spacing w:after="0" w:line="240" w:lineRule="auto"/>
        <w:jc w:val="both"/>
        <w:rPr>
          <w:rFonts w:eastAsia="SimSun" w:cstheme="minorHAnsi"/>
          <w:b/>
          <w:kern w:val="1"/>
          <w:lang w:eastAsia="hi-IN" w:bidi="hi-IN"/>
        </w:rPr>
      </w:pPr>
    </w:p>
    <w:p w14:paraId="784AFE82" w14:textId="77777777" w:rsidR="00A95C98" w:rsidRPr="00EA0569" w:rsidRDefault="00A95C98" w:rsidP="00A95C98">
      <w:pPr>
        <w:widowControl w:val="0"/>
        <w:tabs>
          <w:tab w:val="left" w:pos="426"/>
        </w:tabs>
        <w:suppressAutoHyphens/>
        <w:autoSpaceDE w:val="0"/>
        <w:autoSpaceDN w:val="0"/>
        <w:spacing w:after="0" w:line="240" w:lineRule="auto"/>
        <w:jc w:val="both"/>
        <w:rPr>
          <w:rFonts w:eastAsia="Times New Roman" w:cstheme="minorHAnsi"/>
          <w:b/>
          <w:lang w:eastAsia="pl-PL"/>
        </w:rPr>
      </w:pPr>
      <w:r w:rsidRPr="00EA0569">
        <w:rPr>
          <w:rFonts w:eastAsia="Microsoft YaHei" w:cstheme="minorHAnsi"/>
          <w:b/>
          <w:kern w:val="1"/>
          <w:lang w:eastAsia="hi-IN" w:bidi="hi-IN"/>
        </w:rPr>
        <w:t>AUTORYZOWANY SERWIS OBSŁUGI (ASO)</w:t>
      </w:r>
    </w:p>
    <w:p w14:paraId="7012AB53"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Przed upływem terminu dostawy, autobusu EV, Wykonawca zobowiązany jest do nadania wewnętrznej bezterminowej autoryzacji serwisowania i obsługi (ASO) „Operatorowi” do wykonywania obsług technicznych (przeglądów okresowych) oraz napraw, na podstawie odrębnej umowy serwisowej, której wzór wykonawca przedstawi w ofercie.</w:t>
      </w:r>
    </w:p>
    <w:p w14:paraId="174370C9"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Naprawy i przeglądy będą odbywać się u „Operatora”, działającym w tym zakresie jako Autoryzowany Serwisu Obsługi (ASO).</w:t>
      </w:r>
    </w:p>
    <w:p w14:paraId="114A9C93"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Nadanie „Operatorowi” uprawnień ASO winno być poprzedzone wyposażeniem warsztatu „Operatora” przez Wykonawcę w komplet testerów i/lub komputer przenośny z zainstalowanym oprogramowaniem warsztatowym (w języku polskim), niezbędnymi interfejsami i okablowaniem dla diagnostyki cało pojazdowej oferowan</w:t>
      </w:r>
      <w:r>
        <w:rPr>
          <w:rFonts w:eastAsia="SimSun" w:cstheme="minorHAnsi"/>
          <w:kern w:val="1"/>
          <w:lang w:eastAsia="hi-IN" w:bidi="hi-IN"/>
        </w:rPr>
        <w:t>ego</w:t>
      </w:r>
      <w:r w:rsidRPr="00EA0569">
        <w:rPr>
          <w:rFonts w:eastAsia="SimSun" w:cstheme="minorHAnsi"/>
          <w:kern w:val="1"/>
          <w:lang w:eastAsia="hi-IN" w:bidi="hi-IN"/>
        </w:rPr>
        <w:t xml:space="preserve"> autobus</w:t>
      </w:r>
      <w:r>
        <w:rPr>
          <w:rFonts w:eastAsia="SimSun" w:cstheme="minorHAnsi"/>
          <w:kern w:val="1"/>
          <w:lang w:eastAsia="hi-IN" w:bidi="hi-IN"/>
        </w:rPr>
        <w:t>u</w:t>
      </w:r>
      <w:r w:rsidRPr="00EA0569">
        <w:rPr>
          <w:rFonts w:eastAsia="SimSun" w:cstheme="minorHAnsi"/>
          <w:kern w:val="1"/>
          <w:lang w:eastAsia="hi-IN" w:bidi="hi-IN"/>
        </w:rPr>
        <w:t xml:space="preserve"> EV i ich podzespołów wraz z niezbędnymi narzędziami. </w:t>
      </w:r>
    </w:p>
    <w:p w14:paraId="766566CD"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„Operator” pomimo uzyskania autoryzacji wewnętrznej Wykonawcy w zakresie ASO, zastrzega sobie prawo do wykonywania napraw w najbliżs</w:t>
      </w:r>
      <w:r>
        <w:rPr>
          <w:rFonts w:eastAsia="SimSun" w:cstheme="minorHAnsi"/>
          <w:kern w:val="1"/>
          <w:lang w:eastAsia="hi-IN" w:bidi="hi-IN"/>
        </w:rPr>
        <w:t>zej</w:t>
      </w:r>
      <w:r w:rsidRPr="00EA0569">
        <w:rPr>
          <w:rFonts w:eastAsia="SimSun" w:cstheme="minorHAnsi"/>
          <w:kern w:val="1"/>
          <w:lang w:eastAsia="hi-IN" w:bidi="hi-IN"/>
        </w:rPr>
        <w:t xml:space="preserve"> siedzibie „Operatora” autoryzowanym serwisie wskazanym przez Wykonawcę. Wykaz najbliższych siedzibie „Operatora” autoryzowanych serwisów Wykonawcy, Wykonawca przedstawi w ofercie.</w:t>
      </w:r>
    </w:p>
    <w:p w14:paraId="2B25B78B"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 xml:space="preserve">Autoryzacja wewnętrzna (ASO) „Operatora” zostanie udzielona na podstawie odrębnej umowy, której projekt wykonawca przedstawi w ofercie. Zapisy projektu umowy autoryzacji nie mogą być sprzeczne z zapisami niniejszej SWZ i złożonej oferty. </w:t>
      </w:r>
    </w:p>
    <w:p w14:paraId="60FF06B7"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p>
    <w:p w14:paraId="32B195AA" w14:textId="77777777" w:rsidR="00A95C98" w:rsidRPr="00B84EA8" w:rsidRDefault="00A95C98" w:rsidP="00A95C98">
      <w:pPr>
        <w:widowControl w:val="0"/>
        <w:suppressAutoHyphens/>
        <w:spacing w:after="0" w:line="240" w:lineRule="auto"/>
        <w:contextualSpacing/>
        <w:rPr>
          <w:rFonts w:eastAsia="SimSun" w:cstheme="minorHAnsi"/>
          <w:b/>
          <w:kern w:val="1"/>
          <w:lang w:eastAsia="hi-IN" w:bidi="hi-IN"/>
        </w:rPr>
      </w:pPr>
      <w:r w:rsidRPr="00B84EA8">
        <w:rPr>
          <w:rFonts w:eastAsia="SimSun" w:cstheme="minorHAnsi"/>
          <w:b/>
          <w:kern w:val="1"/>
          <w:lang w:eastAsia="hi-IN" w:bidi="hi-IN"/>
        </w:rPr>
        <w:t>MINIMALNE WARUNKI GWARANCJI:</w:t>
      </w:r>
    </w:p>
    <w:p w14:paraId="61C765E9" w14:textId="77777777" w:rsidR="00A95C98" w:rsidRPr="00B84EA8" w:rsidRDefault="00A95C98" w:rsidP="00A95C98">
      <w:pPr>
        <w:pStyle w:val="Akapitzlist"/>
        <w:widowControl w:val="0"/>
        <w:numPr>
          <w:ilvl w:val="1"/>
          <w:numId w:val="8"/>
        </w:numPr>
        <w:suppressAutoHyphens/>
        <w:spacing w:after="0" w:line="240" w:lineRule="auto"/>
        <w:jc w:val="both"/>
        <w:rPr>
          <w:rFonts w:eastAsia="SimSun" w:cstheme="minorHAnsi"/>
          <w:kern w:val="1"/>
          <w:lang w:eastAsia="hi-IN" w:bidi="hi-IN"/>
        </w:rPr>
      </w:pPr>
      <w:r>
        <w:rPr>
          <w:rFonts w:eastAsia="SimSun" w:cstheme="minorHAnsi"/>
          <w:kern w:val="1"/>
          <w:lang w:eastAsia="hi-IN" w:bidi="hi-IN"/>
        </w:rPr>
        <w:t>60</w:t>
      </w:r>
      <w:r w:rsidRPr="00B84EA8">
        <w:rPr>
          <w:rFonts w:eastAsia="SimSun" w:cstheme="minorHAnsi"/>
          <w:kern w:val="1"/>
          <w:lang w:eastAsia="hi-IN" w:bidi="hi-IN"/>
        </w:rPr>
        <w:t xml:space="preserve"> (słownie: </w:t>
      </w:r>
      <w:r>
        <w:rPr>
          <w:rFonts w:eastAsia="SimSun" w:cstheme="minorHAnsi"/>
          <w:kern w:val="1"/>
          <w:lang w:eastAsia="hi-IN" w:bidi="hi-IN"/>
        </w:rPr>
        <w:t xml:space="preserve">sześćdziesiąt </w:t>
      </w:r>
      <w:r w:rsidRPr="00B84EA8">
        <w:rPr>
          <w:rFonts w:eastAsia="SimSun" w:cstheme="minorHAnsi"/>
          <w:kern w:val="1"/>
          <w:lang w:eastAsia="hi-IN" w:bidi="hi-IN"/>
        </w:rPr>
        <w:t>miesięcy</w:t>
      </w:r>
      <w:r>
        <w:rPr>
          <w:rFonts w:eastAsia="SimSun" w:cstheme="minorHAnsi"/>
          <w:kern w:val="1"/>
          <w:lang w:eastAsia="hi-IN" w:bidi="hi-IN"/>
        </w:rPr>
        <w:t>)</w:t>
      </w:r>
      <w:r w:rsidRPr="00B84EA8">
        <w:rPr>
          <w:rFonts w:eastAsia="SimSun" w:cstheme="minorHAnsi"/>
          <w:kern w:val="1"/>
          <w:lang w:eastAsia="hi-IN" w:bidi="hi-IN"/>
        </w:rPr>
        <w:t xml:space="preserve"> (bez limitu kilometrów) – na cały pojazd</w:t>
      </w:r>
      <w:r>
        <w:rPr>
          <w:rFonts w:eastAsia="SimSun" w:cstheme="minorHAnsi"/>
          <w:kern w:val="1"/>
          <w:lang w:eastAsia="hi-IN" w:bidi="hi-IN"/>
        </w:rPr>
        <w:t xml:space="preserve"> i ładowarkę</w:t>
      </w:r>
      <w:r w:rsidRPr="00B84EA8">
        <w:rPr>
          <w:rFonts w:eastAsia="SimSun" w:cstheme="minorHAnsi"/>
          <w:kern w:val="1"/>
          <w:lang w:eastAsia="hi-IN" w:bidi="hi-IN"/>
        </w:rPr>
        <w:t>, liczonej od daty podpisania przez obie strony, protokołu końcowego bez zastrzeżeń;</w:t>
      </w:r>
    </w:p>
    <w:p w14:paraId="399D7C9A"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120 (słownie: sto dwadzieścia) miesięcy (bez limitu kilometrów) – na perforację spowodowaną korozją poszyć zewnętrznych oraz szkielet nadwozia i podwozia, liczonej od daty podpisania przez obie strony, protokołu końcowego bez zastrzeżeń;</w:t>
      </w:r>
    </w:p>
    <w:p w14:paraId="69C1FB6E"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72 (słownie: siedemdziesiąt dwa) miesięcy (bez limitu kilometrów) – na trwałość zewnętrznej powłoki lakierniczej, liczonej od daty podpisania od daty podpisania przez obie strony, protokołu końcowego bez zastrzeżeń;</w:t>
      </w:r>
    </w:p>
    <w:p w14:paraId="51D7A2D8"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144 (słownie: sto czterdzieści cztery) miesięcy – na automatyczny system gaszenia pożaru w komorze silnika – liczonej od daty podpisania, przez obie strony, protokołu końcowego bez zastrzeżeń;</w:t>
      </w:r>
    </w:p>
    <w:p w14:paraId="588F2A49"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120 (słownie: sto dwadzieścia) miesięcy – na zasobniki energii (magazyny energii elektrycznej) – liczonej od daty podpisania, przez obie strony, protokołu końcowego bez zastrzeżeń;</w:t>
      </w:r>
    </w:p>
    <w:p w14:paraId="075608FE"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0AA39CEB"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41C79007"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1FED4046" w14:textId="77777777" w:rsidR="00A95C98" w:rsidRPr="00B84EA8" w:rsidRDefault="00A95C98" w:rsidP="00A95C98">
      <w:pPr>
        <w:widowControl w:val="0"/>
        <w:suppressAutoHyphens/>
        <w:spacing w:after="0" w:line="240" w:lineRule="auto"/>
        <w:contextualSpacing/>
        <w:jc w:val="both"/>
        <w:rPr>
          <w:rFonts w:eastAsia="SimSun" w:cstheme="minorHAnsi"/>
          <w:b/>
          <w:kern w:val="1"/>
          <w:lang w:eastAsia="hi-IN" w:bidi="hi-IN"/>
        </w:rPr>
      </w:pPr>
      <w:r w:rsidRPr="00B84EA8">
        <w:rPr>
          <w:rFonts w:eastAsia="SimSun" w:cstheme="minorHAnsi"/>
          <w:b/>
          <w:kern w:val="1"/>
          <w:lang w:eastAsia="hi-IN" w:bidi="hi-IN"/>
        </w:rPr>
        <w:t>ZASTRZEŻENIA I WYŁĄCZENIA DOTYCZĄCE GWARANCJI:</w:t>
      </w:r>
    </w:p>
    <w:p w14:paraId="6BC78E33" w14:textId="77777777" w:rsidR="00A95C98" w:rsidRDefault="00A95C98" w:rsidP="00A95C98">
      <w:pPr>
        <w:pStyle w:val="Akapitzlist"/>
        <w:widowControl w:val="0"/>
        <w:numPr>
          <w:ilvl w:val="1"/>
          <w:numId w:val="7"/>
        </w:numPr>
        <w:suppressAutoHyphens/>
        <w:spacing w:after="0" w:line="240" w:lineRule="auto"/>
        <w:ind w:left="284" w:hanging="284"/>
        <w:jc w:val="both"/>
        <w:rPr>
          <w:rFonts w:eastAsia="SimSun" w:cstheme="minorHAnsi"/>
          <w:kern w:val="1"/>
          <w:lang w:eastAsia="hi-IN" w:bidi="hi-IN"/>
        </w:rPr>
      </w:pPr>
      <w:r w:rsidRPr="00B84EA8">
        <w:rPr>
          <w:rFonts w:eastAsia="SimSun" w:cstheme="minorHAnsi"/>
          <w:kern w:val="1"/>
          <w:lang w:eastAsia="hi-IN" w:bidi="hi-IN"/>
        </w:rPr>
        <w:t>Szkielet podwozia – okresowe, obowiązkowe (pod rygorem utraty gwarancji) zabiegi konserwacyjne, polegające na uzupełnianiu, odnawianiu lub nakładaniu nowych warstw ochronnych profili zewnętrznych i wewnętrznych (ramy, kratownicy) przeprowadza (na własny koszt i ryzyko) Wykonawca lub ponosi peł</w:t>
      </w:r>
      <w:r>
        <w:rPr>
          <w:rFonts w:eastAsia="SimSun" w:cstheme="minorHAnsi"/>
          <w:kern w:val="1"/>
          <w:lang w:eastAsia="hi-IN" w:bidi="hi-IN"/>
        </w:rPr>
        <w:t>ne koszty ich przeprowadzenia w </w:t>
      </w:r>
      <w:r w:rsidRPr="00B84EA8">
        <w:rPr>
          <w:rFonts w:eastAsia="SimSun" w:cstheme="minorHAnsi"/>
          <w:kern w:val="1"/>
          <w:lang w:eastAsia="hi-IN" w:bidi="hi-IN"/>
        </w:rPr>
        <w:t>zaproponowanym przez siebie okresie gwaran</w:t>
      </w:r>
      <w:r>
        <w:rPr>
          <w:rFonts w:eastAsia="SimSun" w:cstheme="minorHAnsi"/>
          <w:kern w:val="1"/>
          <w:lang w:eastAsia="hi-IN" w:bidi="hi-IN"/>
        </w:rPr>
        <w:t>cji, nie mniejszym jednak niż 10</w:t>
      </w:r>
      <w:r w:rsidRPr="00B84EA8">
        <w:rPr>
          <w:rFonts w:eastAsia="SimSun" w:cstheme="minorHAnsi"/>
          <w:kern w:val="1"/>
          <w:lang w:eastAsia="hi-IN" w:bidi="hi-IN"/>
        </w:rPr>
        <w:t xml:space="preserve"> lat; powyższe nie dotyczy uzupełniania ubytków zewnętrznych powłok ochronnych, spowodowanych uszkodzeniami mechanicznymi;</w:t>
      </w:r>
    </w:p>
    <w:p w14:paraId="61A73363" w14:textId="77777777" w:rsidR="00A95C98" w:rsidRPr="00B84EA8" w:rsidRDefault="00A95C98" w:rsidP="00A95C98">
      <w:pPr>
        <w:pStyle w:val="Akapitzlist"/>
        <w:widowControl w:val="0"/>
        <w:numPr>
          <w:ilvl w:val="1"/>
          <w:numId w:val="7"/>
        </w:numPr>
        <w:suppressAutoHyphens/>
        <w:spacing w:after="0" w:line="240" w:lineRule="auto"/>
        <w:ind w:left="284" w:hanging="284"/>
        <w:jc w:val="both"/>
        <w:rPr>
          <w:rFonts w:eastAsia="SimSun" w:cstheme="minorHAnsi"/>
          <w:kern w:val="1"/>
          <w:lang w:eastAsia="hi-IN" w:bidi="hi-IN"/>
        </w:rPr>
      </w:pPr>
      <w:r w:rsidRPr="00B84EA8">
        <w:rPr>
          <w:rFonts w:eastAsia="SimSun" w:cstheme="minorHAnsi"/>
          <w:kern w:val="1"/>
          <w:lang w:eastAsia="hi-IN" w:bidi="hi-IN"/>
        </w:rPr>
        <w:lastRenderedPageBreak/>
        <w:t>Okresowe i obowiązkowe pod rygorem utraty gwarancji (i sprawnego pewnego działania), a także wynikające z przepisów oraz instrukcji obsługi, przeglądy i obsługi automatycznego systemu gaszenia komory silnika, przeprowadza na własny koszt i ryzyko Wykonawca w całym okresie gwarancji;</w:t>
      </w:r>
    </w:p>
    <w:p w14:paraId="666B365A" w14:textId="77777777" w:rsidR="00A95C98" w:rsidRPr="00707720" w:rsidRDefault="00A95C98" w:rsidP="00A95C98">
      <w:pPr>
        <w:widowControl w:val="0"/>
        <w:numPr>
          <w:ilvl w:val="1"/>
          <w:numId w:val="7"/>
        </w:numPr>
        <w:suppressAutoHyphens/>
        <w:spacing w:after="0" w:line="240" w:lineRule="auto"/>
        <w:ind w:left="284" w:hanging="284"/>
        <w:contextualSpacing/>
        <w:jc w:val="both"/>
        <w:rPr>
          <w:rFonts w:eastAsia="SimSun" w:cstheme="minorHAnsi"/>
          <w:kern w:val="1"/>
          <w:lang w:eastAsia="hi-IN" w:bidi="hi-IN"/>
        </w:rPr>
      </w:pPr>
      <w:r w:rsidRPr="00707720">
        <w:rPr>
          <w:rFonts w:eastAsia="SimSun" w:cstheme="minorHAnsi"/>
          <w:kern w:val="1"/>
          <w:lang w:eastAsia="hi-IN" w:bidi="hi-IN"/>
        </w:rPr>
        <w:t>Z gwarancji wyłączone są: bezpieczniki, żarówki, paski klinowe, klocki hamulcowe, pióra wycieraczek, szyby przy uszkodzeniach mechanicznych oraz ogumienie w zakresie uszkodzeń mechanicznych;</w:t>
      </w:r>
    </w:p>
    <w:p w14:paraId="3A110F49" w14:textId="77777777" w:rsidR="00A95C98" w:rsidRDefault="00A95C98" w:rsidP="00A95C98">
      <w:pPr>
        <w:widowControl w:val="0"/>
        <w:suppressAutoHyphens/>
        <w:spacing w:after="0" w:line="240" w:lineRule="auto"/>
        <w:contextualSpacing/>
        <w:jc w:val="both"/>
        <w:rPr>
          <w:rFonts w:eastAsia="SimSun" w:cstheme="minorHAnsi"/>
          <w:kern w:val="1"/>
          <w:lang w:eastAsia="hi-IN" w:bidi="hi-IN"/>
        </w:rPr>
      </w:pPr>
    </w:p>
    <w:p w14:paraId="3B842F46" w14:textId="77777777" w:rsidR="00A95C98" w:rsidRPr="00707720" w:rsidRDefault="00A95C98" w:rsidP="00A95C98">
      <w:pPr>
        <w:widowControl w:val="0"/>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Zamawiający preferuje możliwość zgłaszania usterek gwarancyjnych i innych zgłoszeń serwisowych za pośrednictwem modułowego systemu internetowego dostarczonego przez Wykonawcę w ramach Umowy Serwisowej ASO.</w:t>
      </w:r>
    </w:p>
    <w:p w14:paraId="59165C68" w14:textId="77777777" w:rsidR="00A95C98" w:rsidRDefault="00A95C98" w:rsidP="00A95C98">
      <w:pPr>
        <w:widowControl w:val="0"/>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 xml:space="preserve">Niezależnie od odpowiedzialności Wykonawcy z tytułu udzielonej gwarancji, Wykonawca ponosi pełną odpowiedzialność względem Zamawiającego z tytułu pięcioletniej rękojmi </w:t>
      </w:r>
      <w:r>
        <w:rPr>
          <w:rFonts w:eastAsia="SimSun" w:cstheme="minorHAnsi"/>
          <w:kern w:val="1"/>
          <w:lang w:eastAsia="hi-IN" w:bidi="hi-IN"/>
        </w:rPr>
        <w:br/>
      </w:r>
      <w:r w:rsidRPr="00707720">
        <w:rPr>
          <w:rFonts w:eastAsia="SimSun" w:cstheme="minorHAnsi"/>
          <w:kern w:val="1"/>
          <w:lang w:eastAsia="hi-IN" w:bidi="hi-IN"/>
        </w:rPr>
        <w:t xml:space="preserve">za wady. </w:t>
      </w:r>
    </w:p>
    <w:p w14:paraId="49E3E2AA" w14:textId="77777777" w:rsidR="00A95C98" w:rsidRDefault="00A95C98" w:rsidP="00A95C98">
      <w:pPr>
        <w:widowControl w:val="0"/>
        <w:suppressAutoHyphens/>
        <w:spacing w:after="0" w:line="240" w:lineRule="auto"/>
        <w:contextualSpacing/>
        <w:jc w:val="both"/>
        <w:rPr>
          <w:rFonts w:eastAsia="SimSun" w:cstheme="minorHAnsi"/>
          <w:bCs/>
          <w:kern w:val="1"/>
          <w:lang w:eastAsia="hi-IN" w:bidi="hi-IN"/>
        </w:rPr>
      </w:pPr>
    </w:p>
    <w:p w14:paraId="467B6847" w14:textId="77777777" w:rsidR="00A95C98" w:rsidRPr="00EA0569" w:rsidRDefault="00A95C98" w:rsidP="00A95C98">
      <w:pPr>
        <w:widowControl w:val="0"/>
        <w:suppressAutoHyphens/>
        <w:spacing w:after="0" w:line="240" w:lineRule="auto"/>
        <w:ind w:left="2138"/>
        <w:contextualSpacing/>
        <w:jc w:val="both"/>
        <w:rPr>
          <w:rFonts w:eastAsia="SimSun" w:cstheme="minorHAnsi"/>
          <w:kern w:val="1"/>
          <w:lang w:eastAsia="hi-IN" w:bidi="hi-IN"/>
        </w:rPr>
      </w:pPr>
    </w:p>
    <w:p w14:paraId="075C4171" w14:textId="77777777" w:rsidR="00A95C98" w:rsidRPr="0012583C" w:rsidRDefault="00A95C98" w:rsidP="00A95C98">
      <w:pPr>
        <w:widowControl w:val="0"/>
        <w:tabs>
          <w:tab w:val="left" w:pos="426"/>
        </w:tabs>
        <w:autoSpaceDE w:val="0"/>
        <w:autoSpaceDN w:val="0"/>
        <w:spacing w:after="0"/>
        <w:jc w:val="both"/>
        <w:rPr>
          <w:rFonts w:eastAsia="SimSun" w:cstheme="minorHAnsi"/>
          <w:b/>
          <w:bCs/>
          <w:kern w:val="1"/>
          <w:lang w:eastAsia="hi-IN" w:bidi="hi-IN"/>
        </w:rPr>
      </w:pPr>
      <w:r w:rsidRPr="0012583C">
        <w:rPr>
          <w:rFonts w:eastAsia="SimSun" w:cstheme="minorHAnsi"/>
          <w:b/>
          <w:bCs/>
          <w:kern w:val="1"/>
          <w:lang w:eastAsia="hi-IN" w:bidi="hi-IN"/>
        </w:rPr>
        <w:t>WYKONAWCA W POROZUMIENIU Z ZAMAWIAJĄCYM ZOBOWIĄZANY JEST DO:</w:t>
      </w:r>
    </w:p>
    <w:p w14:paraId="794730C3" w14:textId="2C80F861" w:rsidR="00A95C98" w:rsidRPr="00C527A0" w:rsidRDefault="00A95C98" w:rsidP="00A95C98">
      <w:pPr>
        <w:pStyle w:val="Akapitzlist"/>
        <w:widowControl w:val="0"/>
        <w:numPr>
          <w:ilvl w:val="2"/>
          <w:numId w:val="8"/>
        </w:numPr>
        <w:tabs>
          <w:tab w:val="clear" w:pos="786"/>
        </w:tabs>
        <w:autoSpaceDE w:val="0"/>
        <w:autoSpaceDN w:val="0"/>
        <w:spacing w:after="0" w:line="276" w:lineRule="auto"/>
        <w:ind w:left="567" w:hanging="567"/>
        <w:jc w:val="both"/>
        <w:rPr>
          <w:rFonts w:eastAsia="Times New Roman" w:cstheme="minorHAnsi"/>
          <w:lang w:eastAsia="pl-PL"/>
        </w:rPr>
      </w:pPr>
      <w:r w:rsidRPr="0012583C">
        <w:rPr>
          <w:rFonts w:eastAsia="SimSun" w:cstheme="minorHAnsi"/>
          <w:b/>
          <w:bCs/>
          <w:kern w:val="1"/>
          <w:lang w:eastAsia="hi-IN" w:bidi="hi-IN"/>
        </w:rPr>
        <w:t>Oznakowania Autobusu</w:t>
      </w:r>
      <w:r w:rsidRPr="001C0D07">
        <w:rPr>
          <w:rFonts w:eastAsia="SimSun" w:cstheme="minorHAnsi"/>
          <w:kern w:val="1"/>
          <w:lang w:eastAsia="hi-IN" w:bidi="hi-IN"/>
        </w:rPr>
        <w:t xml:space="preserve">, działań szkoleniowych z zakresu obsługi zeroemisyjnych autobusów dedykowanych kierowcom i mechanikom oraz materiałów informacyjno-promocyjnych, certyfikatów itp. zgodnie z </w:t>
      </w:r>
      <w:r w:rsidRPr="001C0D07">
        <w:rPr>
          <w:rFonts w:eastAsia="SimSun" w:cstheme="minorHAnsi"/>
          <w:bCs/>
          <w:kern w:val="1"/>
          <w:lang w:eastAsia="hi-IN" w:bidi="hi-IN"/>
        </w:rPr>
        <w:t xml:space="preserve">Wymogami </w:t>
      </w:r>
      <w:r>
        <w:rPr>
          <w:rFonts w:eastAsia="SimSun" w:cstheme="minorHAnsi"/>
          <w:bCs/>
          <w:kern w:val="1"/>
          <w:lang w:eastAsia="hi-IN" w:bidi="hi-IN"/>
        </w:rPr>
        <w:t xml:space="preserve"> umieszczonymi w podręczniku komunikacji i Informacji Druga edycja Szwajcarskiej</w:t>
      </w:r>
      <w:r w:rsidR="00081754">
        <w:rPr>
          <w:rFonts w:eastAsia="SimSun" w:cstheme="minorHAnsi"/>
          <w:bCs/>
          <w:kern w:val="1"/>
          <w:lang w:eastAsia="hi-IN" w:bidi="hi-IN"/>
        </w:rPr>
        <w:t xml:space="preserve"> </w:t>
      </w:r>
      <w:r>
        <w:rPr>
          <w:rFonts w:eastAsia="SimSun" w:cstheme="minorHAnsi"/>
          <w:bCs/>
          <w:kern w:val="1"/>
          <w:lang w:eastAsia="hi-IN" w:bidi="hi-IN"/>
        </w:rPr>
        <w:t>Pomocy Finansowej dla wybranych Państw członkowskich UE.</w:t>
      </w:r>
    </w:p>
    <w:p w14:paraId="3B26A931" w14:textId="77777777" w:rsidR="00A95C98" w:rsidRPr="00296835" w:rsidRDefault="00A95C98" w:rsidP="00A95C98">
      <w:pPr>
        <w:pStyle w:val="Akapitzlist"/>
        <w:widowControl w:val="0"/>
        <w:autoSpaceDE w:val="0"/>
        <w:autoSpaceDN w:val="0"/>
        <w:spacing w:after="0"/>
        <w:ind w:left="567"/>
        <w:jc w:val="both"/>
        <w:rPr>
          <w:rFonts w:eastAsia="Times New Roman" w:cstheme="minorHAnsi"/>
          <w:lang w:eastAsia="pl-PL"/>
        </w:rPr>
      </w:pPr>
    </w:p>
    <w:p w14:paraId="55359C7C" w14:textId="25AD3B45" w:rsidR="00BD56B9" w:rsidRPr="00BD56B9" w:rsidRDefault="00A95C98" w:rsidP="00BD56B9">
      <w:pPr>
        <w:pStyle w:val="Akapitzlist"/>
        <w:widowControl w:val="0"/>
        <w:numPr>
          <w:ilvl w:val="0"/>
          <w:numId w:val="8"/>
        </w:numPr>
        <w:autoSpaceDE w:val="0"/>
        <w:autoSpaceDN w:val="0"/>
        <w:spacing w:after="0" w:line="276" w:lineRule="auto"/>
        <w:jc w:val="both"/>
        <w:rPr>
          <w:rFonts w:eastAsia="Times New Roman" w:cstheme="minorHAnsi"/>
          <w:lang w:eastAsia="pl-PL"/>
        </w:rPr>
      </w:pPr>
      <w:r w:rsidRPr="00C527A0">
        <w:rPr>
          <w:rFonts w:eastAsia="Times New Roman" w:cstheme="minorHAnsi"/>
          <w:lang w:eastAsia="pl-PL"/>
        </w:rPr>
        <w:t xml:space="preserve"> </w:t>
      </w:r>
      <w:r w:rsidRPr="0012583C">
        <w:rPr>
          <w:rFonts w:eastAsia="Times New Roman" w:cstheme="minorHAnsi"/>
          <w:b/>
          <w:bCs/>
          <w:lang w:eastAsia="pl-PL"/>
        </w:rPr>
        <w:t>Oklejenia autobusu folią ploterową</w:t>
      </w:r>
    </w:p>
    <w:p w14:paraId="4061464B"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Autobus musi zostać oklejony folią ploterową zgodnie z projektem graficznym dostarczonym przez Zamawiającego.</w:t>
      </w:r>
    </w:p>
    <w:p w14:paraId="51A47529"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1B54452B" w14:textId="009DF8D8"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1</w:t>
      </w:r>
      <w:r w:rsidR="00BD56B9" w:rsidRPr="00BD56B9">
        <w:rPr>
          <w:rFonts w:eastAsia="Times New Roman" w:cstheme="minorHAnsi"/>
          <w:lang w:eastAsia="pl-PL"/>
        </w:rPr>
        <w:t>. Wymagania dotyczące materiału</w:t>
      </w:r>
    </w:p>
    <w:p w14:paraId="738681BF" w14:textId="4F61BD7D"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Oklejenie musi zostać wykonane przy użyciu wysokiej jakości folii samoprzylepnej przeznaczonej do zastosowań samochodowych (car wrapping), odpornej na działanie warunków atmosferycznych, promieniowania UV, środków chemicznych oraz mycia w myjniach automatycznych.</w:t>
      </w:r>
    </w:p>
    <w:p w14:paraId="656FD8B9" w14:textId="0D956F8D"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W przypadku powierzchni przeszklonych należy zastosować folię perforowaną (typu OWV – one way vision), umożliwiającą widoczność od wewnątrz pojazdu, przy zachowaniu czytelności grafiki na zewnątrz.</w:t>
      </w:r>
    </w:p>
    <w:p w14:paraId="62E5C37B" w14:textId="66EE2B72"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c) Minimalna grubość folii:</w:t>
      </w:r>
    </w:p>
    <w:p w14:paraId="238926A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dla powierzchni lakierowanych: min. 70 mikronów,</w:t>
      </w:r>
    </w:p>
    <w:p w14:paraId="07DF86B4" w14:textId="22E5AC22"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dla powierzchni przeszklonych: zgodna z technologią producenta folii OWV.</w:t>
      </w:r>
    </w:p>
    <w:p w14:paraId="0865E128" w14:textId="386271DF"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 Warstwa klejąca:</w:t>
      </w:r>
    </w:p>
    <w:p w14:paraId="477B602C"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klej poliakrylanowy na bazie rozpuszczalnika, permanentny, przeznaczony do aplikacji zewnętrznych.</w:t>
      </w:r>
    </w:p>
    <w:p w14:paraId="1AAF2B2A"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1E6702D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28BB4918" w14:textId="40169CA2"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lastRenderedPageBreak/>
        <w:t xml:space="preserve">2. </w:t>
      </w:r>
      <w:r w:rsidR="00BD56B9" w:rsidRPr="00BD56B9">
        <w:rPr>
          <w:rFonts w:eastAsia="Times New Roman" w:cstheme="minorHAnsi"/>
          <w:lang w:eastAsia="pl-PL"/>
        </w:rPr>
        <w:t>Wymagania eksploatacyjne</w:t>
      </w:r>
    </w:p>
    <w:p w14:paraId="169D2A46" w14:textId="79BFA850"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Zastosowana folia musi charakteryzować się:</w:t>
      </w:r>
    </w:p>
    <w:p w14:paraId="266B7262"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wysoką stabilnością wymiarową (brak istotnego kurczenia się materiału w czasie eksploatacji),</w:t>
      </w:r>
    </w:p>
    <w:p w14:paraId="030FE0DD"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działanie czynników atmosferycznych, w tym wilgoci i promieniowania UV,</w:t>
      </w:r>
    </w:p>
    <w:p w14:paraId="133227CC"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temperatury w zakresie co najmniej od –30°C do +80°C,</w:t>
      </w:r>
    </w:p>
    <w:p w14:paraId="062D88B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działanie środków chemicznych stosowanych w myjniach oraz paliw i olejów,</w:t>
      </w:r>
    </w:p>
    <w:p w14:paraId="1BE2A987"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możliwością użytkowania pojazdu w myjniach automatycznych bez uszkodzenia oklejenia.</w:t>
      </w:r>
    </w:p>
    <w:p w14:paraId="1477435F"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2D157C41" w14:textId="75111B03"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3</w:t>
      </w:r>
      <w:r w:rsidR="00BD56B9" w:rsidRPr="00BD56B9">
        <w:rPr>
          <w:rFonts w:eastAsia="Times New Roman" w:cstheme="minorHAnsi"/>
          <w:lang w:eastAsia="pl-PL"/>
        </w:rPr>
        <w:t>. Trwałość</w:t>
      </w:r>
    </w:p>
    <w:p w14:paraId="2C4CA63A"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Minimalna trwałość oklejenia wynosi 5 lat, przy zachowaniu standardowych warunków eksploatacji pojazdu.</w:t>
      </w:r>
    </w:p>
    <w:p w14:paraId="1391C60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3602A45E" w14:textId="1C72FF8D"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4</w:t>
      </w:r>
      <w:r w:rsidR="00BD56B9" w:rsidRPr="00BD56B9">
        <w:rPr>
          <w:rFonts w:eastAsia="Times New Roman" w:cstheme="minorHAnsi"/>
          <w:lang w:eastAsia="pl-PL"/>
        </w:rPr>
        <w:t>. Wykonanie oklejenia</w:t>
      </w:r>
    </w:p>
    <w:p w14:paraId="2BF822EF" w14:textId="14293C75"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Wykonawca zobowiązany jest do kompleksowego przygotowania powierzchni autobusu do aplikacji folii, w tym:</w:t>
      </w:r>
    </w:p>
    <w:p w14:paraId="69610449"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oczyszczenia,</w:t>
      </w:r>
    </w:p>
    <w:p w14:paraId="49EE6013"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odtłuszczenia,</w:t>
      </w:r>
    </w:p>
    <w:p w14:paraId="58E8A6E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osuszenia,</w:t>
      </w:r>
    </w:p>
    <w:p w14:paraId="6A854EA4" w14:textId="6C6AC2AF"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przygotowania powierzchni zgodnie z technologią producenta folii.</w:t>
      </w:r>
    </w:p>
    <w:p w14:paraId="47069BD1" w14:textId="073ACD40"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Oklejenie musi zostać wykonane w sposób estetyczny, bez:</w:t>
      </w:r>
    </w:p>
    <w:p w14:paraId="6394788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pęcherzy powietrza,</w:t>
      </w:r>
    </w:p>
    <w:p w14:paraId="51E046C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zmarszczeń,</w:t>
      </w:r>
    </w:p>
    <w:p w14:paraId="24073C0C"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odspojeń,</w:t>
      </w:r>
    </w:p>
    <w:p w14:paraId="7D9827A4" w14:textId="027DA9C4"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widocznych łączeń poza miejscami technologicznie uzasadnionymi.</w:t>
      </w:r>
    </w:p>
    <w:p w14:paraId="5135B54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c) Krawędzie folii muszą być odpowiednio zabezpieczone przed odklejaniem się w trakcie eksploatacji.</w:t>
      </w:r>
    </w:p>
    <w:p w14:paraId="1477C0C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65426BC1" w14:textId="7DFD4B94"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5</w:t>
      </w:r>
      <w:r w:rsidR="00BD56B9" w:rsidRPr="00BD56B9">
        <w:rPr>
          <w:rFonts w:eastAsia="Times New Roman" w:cstheme="minorHAnsi"/>
          <w:lang w:eastAsia="pl-PL"/>
        </w:rPr>
        <w:t>. Projekt graficzny</w:t>
      </w:r>
    </w:p>
    <w:p w14:paraId="0D6D430C" w14:textId="166BD098"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Oklejenie zostanie wykonane na podstawie projektu graficznego dostarczonego przez Zamawiającego po podpisaniu umowy.</w:t>
      </w:r>
    </w:p>
    <w:p w14:paraId="4871C294" w14:textId="7947F48E"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Wykonawca zobowiązany jest do:</w:t>
      </w:r>
    </w:p>
    <w:p w14:paraId="4F427FE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wykonania pomiarów autobusu,</w:t>
      </w:r>
    </w:p>
    <w:p w14:paraId="4530CBF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dostosowania projektu graficznego do konkretnego modelu pojazdu,</w:t>
      </w:r>
    </w:p>
    <w:p w14:paraId="7C0D3B16"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przygotowania wizualizacji do akceptacji Zamawiającego przed wykonaniem oklejenia.</w:t>
      </w:r>
    </w:p>
    <w:p w14:paraId="6FC60D6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083221D5" w14:textId="0F28C2E4"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6</w:t>
      </w:r>
      <w:r w:rsidR="00BD56B9" w:rsidRPr="00BD56B9">
        <w:rPr>
          <w:rFonts w:eastAsia="Times New Roman" w:cstheme="minorHAnsi"/>
          <w:lang w:eastAsia="pl-PL"/>
        </w:rPr>
        <w:t>. Odpowiedzialność</w:t>
      </w:r>
    </w:p>
    <w:p w14:paraId="2B8FC6B9" w14:textId="28B4121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Wykonawca ponosi pełną odpowiedzialność za jakość wykonania oklejenia oraz jego trwałość.</w:t>
      </w:r>
    </w:p>
    <w:p w14:paraId="45C76B1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 xml:space="preserve">b) Oklejenie nie może powodować uszkodzenia powłoki lakierniczej pojazdu ani utrudniać </w:t>
      </w:r>
      <w:r w:rsidRPr="00BD56B9">
        <w:rPr>
          <w:rFonts w:eastAsia="Times New Roman" w:cstheme="minorHAnsi"/>
          <w:lang w:eastAsia="pl-PL"/>
        </w:rPr>
        <w:lastRenderedPageBreak/>
        <w:t>jego eksploatacji.</w:t>
      </w:r>
    </w:p>
    <w:p w14:paraId="0E6440ED"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3670556D" w14:textId="2FABD336"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7</w:t>
      </w:r>
      <w:r w:rsidR="00BD56B9" w:rsidRPr="00BD56B9">
        <w:rPr>
          <w:rFonts w:eastAsia="Times New Roman" w:cstheme="minorHAnsi"/>
          <w:lang w:eastAsia="pl-PL"/>
        </w:rPr>
        <w:t>. Transport i realizacja</w:t>
      </w:r>
    </w:p>
    <w:p w14:paraId="1E22E8C2" w14:textId="0E89FE62" w:rsidR="00BD56B9" w:rsidRPr="00296835"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Koszty transportu, dostawy oraz wykonania oklejenia ponosi Wykonawca.</w:t>
      </w:r>
    </w:p>
    <w:p w14:paraId="05593272" w14:textId="77777777" w:rsidR="00A95C98" w:rsidRDefault="00A95C98" w:rsidP="00A95C98">
      <w:pPr>
        <w:pStyle w:val="Akapitzlist"/>
        <w:widowControl w:val="0"/>
        <w:autoSpaceDE w:val="0"/>
        <w:autoSpaceDN w:val="0"/>
        <w:spacing w:after="0"/>
        <w:ind w:left="2160"/>
        <w:jc w:val="both"/>
        <w:rPr>
          <w:rFonts w:eastAsia="Times New Roman" w:cstheme="minorHAnsi"/>
          <w:lang w:eastAsia="pl-PL"/>
        </w:rPr>
      </w:pPr>
    </w:p>
    <w:p w14:paraId="49F0FC2E" w14:textId="77777777" w:rsidR="00A95C98" w:rsidRDefault="00A95C98" w:rsidP="00A95C98">
      <w:pPr>
        <w:pStyle w:val="Akapitzlist"/>
        <w:widowControl w:val="0"/>
        <w:numPr>
          <w:ilvl w:val="0"/>
          <w:numId w:val="8"/>
        </w:numPr>
        <w:autoSpaceDE w:val="0"/>
        <w:autoSpaceDN w:val="0"/>
        <w:spacing w:after="0" w:line="276" w:lineRule="auto"/>
        <w:jc w:val="both"/>
        <w:rPr>
          <w:rFonts w:eastAsia="Times New Roman" w:cstheme="minorHAnsi"/>
          <w:b/>
          <w:bCs/>
          <w:lang w:eastAsia="pl-PL"/>
        </w:rPr>
      </w:pPr>
      <w:r w:rsidRPr="00A50563">
        <w:rPr>
          <w:rFonts w:eastAsia="Times New Roman" w:cstheme="minorHAnsi"/>
          <w:b/>
          <w:bCs/>
          <w:lang w:eastAsia="pl-PL"/>
        </w:rPr>
        <w:t>Dostarczenia wraz z autobusem przenośnej ładowarki 120 kW.</w:t>
      </w:r>
    </w:p>
    <w:p w14:paraId="3D075677" w14:textId="77777777" w:rsidR="00A95C98" w:rsidRDefault="00A95C98" w:rsidP="00A95C98">
      <w:pPr>
        <w:widowControl w:val="0"/>
        <w:autoSpaceDE w:val="0"/>
        <w:autoSpaceDN w:val="0"/>
        <w:spacing w:after="0"/>
        <w:jc w:val="both"/>
        <w:rPr>
          <w:rFonts w:eastAsia="Times New Roman" w:cstheme="minorHAnsi"/>
          <w:b/>
          <w:bCs/>
          <w:lang w:eastAsia="pl-PL"/>
        </w:rPr>
      </w:pPr>
    </w:p>
    <w:p w14:paraId="5D8CE055" w14:textId="77777777" w:rsidR="00A95C98" w:rsidRPr="00E20E5A" w:rsidRDefault="00A95C98" w:rsidP="00A95C98">
      <w:pPr>
        <w:widowControl w:val="0"/>
        <w:spacing w:before="120" w:after="0" w:line="240" w:lineRule="auto"/>
        <w:rPr>
          <w:rFonts w:ascii="Calibri" w:eastAsia="SimSun" w:hAnsi="Calibri" w:cs="Calibri"/>
          <w:b/>
          <w:lang w:bidi="hi-IN"/>
        </w:rPr>
      </w:pPr>
      <w:r w:rsidRPr="00E20E5A">
        <w:rPr>
          <w:rFonts w:ascii="Calibri" w:eastAsia="SimSun" w:hAnsi="Calibri" w:cs="Calibri"/>
          <w:b/>
          <w:lang w:bidi="hi-IN"/>
        </w:rPr>
        <w:t>SZCZEGÓŁOWE WYMAGANIA DLA ŁADOWARKI PRZEWODOWEJ PLUG-IN.</w:t>
      </w:r>
    </w:p>
    <w:p w14:paraId="6888C7DB" w14:textId="77777777" w:rsidR="006A428F" w:rsidRDefault="006A428F" w:rsidP="006A428F">
      <w:pPr>
        <w:widowControl w:val="0"/>
        <w:spacing w:after="120" w:line="240" w:lineRule="auto"/>
        <w:jc w:val="both"/>
        <w:rPr>
          <w:rFonts w:ascii="Calibri" w:eastAsia="NSimSun" w:hAnsi="Calibri" w:cs="Calibri"/>
          <w:lang w:eastAsia="hi-IN" w:bidi="hi-IN"/>
        </w:rPr>
      </w:pPr>
    </w:p>
    <w:p w14:paraId="434FBBB5" w14:textId="61F3FEF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Rozdział I. Przedmiot zamówienia</w:t>
      </w:r>
    </w:p>
    <w:p w14:paraId="64E0E0A6"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E638BCE" w14:textId="6268080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Przedmiotem zamówienia jest dostawa, rozładunek, posadowienie, podłączenie, pierwsze uruchomienie oraz przeprowadzenie prób eksploatacyjnych fabrycznie nowej, przewodowej, mobilnej, dwustanowiskowej ładowarki Plug-in DC o mocy łącznej co najmniej 120 kW, zwanej dalej „ładowarką Plug-in” lub „ładowarką przewodową”.</w:t>
      </w:r>
    </w:p>
    <w:p w14:paraId="59EE2DD4" w14:textId="4C07FA5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Przedmiot zamówienia obejmuje również:</w:t>
      </w:r>
    </w:p>
    <w:p w14:paraId="2160F57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obsługę gwarancyjną i pogwarancyjną,</w:t>
      </w:r>
    </w:p>
    <w:p w14:paraId="1FB5625F"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szkolenie pracowników Zamawiającego,</w:t>
      </w:r>
    </w:p>
    <w:p w14:paraId="0C8B9A5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sporządzenie wymaganej dokumentacji technicznej,</w:t>
      </w:r>
    </w:p>
    <w:p w14:paraId="62AC246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udział Wykonawcy w procedurze odbiorowej oraz badaniu prowadzonym przez Urząd Dozoru Technicznego, zgodnie z ustawą z dnia 11 stycznia 2018 r. o elektromobilności i paliwach alternatywnych oraz rozporządzeniem Ministra Energii z dnia 26 czerwca 2019 r.</w:t>
      </w:r>
    </w:p>
    <w:p w14:paraId="00FCD9B0" w14:textId="77777777"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Rozdział II. Warunki gwarancji i obsługi gwarancyjnej</w:t>
      </w:r>
    </w:p>
    <w:p w14:paraId="5FD45B3E"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1DDC27B1" w14:textId="70BD35A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 Minimalne warunki gwarancji</w:t>
      </w:r>
    </w:p>
    <w:p w14:paraId="636B3F94" w14:textId="25C16473"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Okres gwarancji liczony od dnia protokolarnego przekazania ładowarki Zamawiającemu wynosi co najmniej:</w:t>
      </w:r>
    </w:p>
    <w:p w14:paraId="2472F07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na obudowę ładowarki w zakresie perforacji spowodowanej korozją – 5 lat,</w:t>
      </w:r>
    </w:p>
    <w:p w14:paraId="687F43E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na powłoki lakiernicze i oznakowanie obudowy – 5 lat,</w:t>
      </w:r>
    </w:p>
    <w:p w14:paraId="755C730B"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 na pozostałe elementy ładowarki, w tym prawidłową pracę urządzenia – 5 lat.</w:t>
      </w:r>
    </w:p>
    <w:p w14:paraId="76B65871"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5F911D05" w14:textId="07375C95"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2. Zakres gwarancji</w:t>
      </w:r>
    </w:p>
    <w:p w14:paraId="5D13211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 okresie gwarancji Wykonawca zobowiązany jest do:</w:t>
      </w:r>
    </w:p>
    <w:p w14:paraId="41E8FB6B"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wykonywania we własnym zakresie napraw gwarancyjnych,</w:t>
      </w:r>
    </w:p>
    <w:p w14:paraId="22021B1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wykonywania na własny koszt wszystkich wymaganych przeglądów okresowych, wynikających z instrukcji obsługi urządzenia, z wyjątkiem materiałów eksploatacyjnych wskazanych w instrukcji, które zapewni Zamawiający.</w:t>
      </w:r>
    </w:p>
    <w:p w14:paraId="45D594A0"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5B52ED80" w14:textId="71E77A92"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3. Obsługa gwarancyjna</w:t>
      </w:r>
    </w:p>
    <w:p w14:paraId="77EAADCC" w14:textId="585626F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 ramach obsługi gwarancyjnej Wykonawca zobowiązany jest do:</w:t>
      </w:r>
    </w:p>
    <w:p w14:paraId="6F3A3ADF" w14:textId="7C21387A"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zapewnienia terminowego wykonania:</w:t>
      </w:r>
    </w:p>
    <w:p w14:paraId="27F16C5C"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napraw gwarancyjnych – w terminie do 3 dni roboczych od dnia zgłoszenia,</w:t>
      </w:r>
    </w:p>
    <w:p w14:paraId="10C212BF" w14:textId="085A2DB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w:t>
      </w:r>
      <w:r>
        <w:rPr>
          <w:rFonts w:ascii="Calibri" w:eastAsia="NSimSun" w:hAnsi="Calibri" w:cs="Calibri"/>
          <w:lang w:eastAsia="hi-IN" w:bidi="hi-IN"/>
        </w:rPr>
        <w:t>e</w:t>
      </w:r>
      <w:r w:rsidRPr="006A428F">
        <w:rPr>
          <w:rFonts w:ascii="Calibri" w:eastAsia="NSimSun" w:hAnsi="Calibri" w:cs="Calibri"/>
          <w:lang w:eastAsia="hi-IN" w:bidi="hi-IN"/>
        </w:rPr>
        <w:t>glądów technicznych – w terminie do 7 dni roboczych od dnia zgłoszenia,</w:t>
      </w:r>
    </w:p>
    <w:p w14:paraId="78CD5E8A" w14:textId="0699BBE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zapewnienia zdalnego monitorowania pracy urządzenia w okresie gwarancji, wraz z rejestracją parametrów eksploatacyjnych w zakresie umożliwiającym skuteczną diagnostykę, analizę zdarzeń i zdalne wsparcie serwisowe,</w:t>
      </w:r>
    </w:p>
    <w:p w14:paraId="1097FE53" w14:textId="52CA334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 zapewnienia bezpłatnych aktualizacji i poprawek oprogramowania zainstalowanego w ładowarce przez okres co najmniej 60 miesięcy od dnia dostawy,</w:t>
      </w:r>
    </w:p>
    <w:p w14:paraId="715D343D" w14:textId="321E2AFF"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 przeprowadzenia szkoleń wskazanych przez Zamawiającego pracowników.</w:t>
      </w:r>
    </w:p>
    <w:p w14:paraId="46884A95"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58F8AA91" w14:textId="4A644A4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4. Obsługa pogwarancyjna</w:t>
      </w:r>
    </w:p>
    <w:p w14:paraId="56B457A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Wykonawca zobowiązany jest zapewnić dostępność części zamiennych i podzespołów do oferowanej ładowarki przez okres co najmniej 10 lat od dnia dostawy.</w:t>
      </w:r>
    </w:p>
    <w:p w14:paraId="5F92F5AF"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1B8EBF39" w14:textId="75A201E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5. Produkty pochodzące z państw uprawnionych</w:t>
      </w:r>
    </w:p>
    <w:p w14:paraId="218EE8CE" w14:textId="632F071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Zamawiający wymaga, aby udział wartościowy produktów pochodzących z państw członkowskich UE, państw objętych zasadą wzajemności lub państw, wobec których stosuje się przepisy dyrektywy 2014/25/UE, przekraczał 50%, zgodnie z zasadami przewidzianymi dla zamówień sektorowych.</w:t>
      </w:r>
    </w:p>
    <w:p w14:paraId="0285FD7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Spełnienie tego warunku Wykonawca potwierdza stosownym oświadczeniem składanym wraz z ofertą.</w:t>
      </w:r>
    </w:p>
    <w:p w14:paraId="69592414"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30180544" w14:textId="177ECA9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6. Odrzucenie</w:t>
      </w:r>
      <w:r>
        <w:rPr>
          <w:rFonts w:ascii="Calibri" w:eastAsia="NSimSun" w:hAnsi="Calibri" w:cs="Calibri"/>
          <w:lang w:eastAsia="hi-IN" w:bidi="hi-IN"/>
        </w:rPr>
        <w:t xml:space="preserve"> </w:t>
      </w:r>
      <w:r w:rsidRPr="006A428F">
        <w:rPr>
          <w:rFonts w:ascii="Calibri" w:eastAsia="NSimSun" w:hAnsi="Calibri" w:cs="Calibri"/>
          <w:lang w:eastAsia="hi-IN" w:bidi="hi-IN"/>
        </w:rPr>
        <w:t>oferty</w:t>
      </w:r>
    </w:p>
    <w:p w14:paraId="248EC25E"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Zamawiający przewiduje możliwość odrzucenia oferty na podstawie art. 393 ust. 1 pkt 4 ustawy Pzp, jeżeli udział produktów pochodzących z państw wskazanych wyżej nie przekracza 50%.</w:t>
      </w:r>
    </w:p>
    <w:p w14:paraId="13C360A0"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BE3D92F" w14:textId="1F26BA53"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7. Doświadczenie wykonawcy</w:t>
      </w:r>
    </w:p>
    <w:p w14:paraId="1C197820" w14:textId="762E5B9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Zamawiający wymaga, aby Wykonawca wykazał, że w okresie ostatnich 3 lat przed upływem terminu składania ofert zrealizował należycie dostawy mobilnych stacji ładowania lub ładowarek plug-in dla co najmniej 3 zamówień, w tym co najmniej jedno obejmujące dostawę minimum 6 urządzeń o porównywalnej mocy.</w:t>
      </w:r>
    </w:p>
    <w:p w14:paraId="1822351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Na potwierdzenie należytego wykonania Wykonawca przedłoży referencje lub inne dokumenty potwierdzające, że dostawa, uruchomienie oraz przekazanie do eksploatacji zostały wykonane prawidłowo.</w:t>
      </w:r>
    </w:p>
    <w:p w14:paraId="735ADE62"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0012568F"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Rozdział III. Kody CPV</w:t>
      </w:r>
    </w:p>
    <w:p w14:paraId="5A8F504A"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708046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Kod CPV: 31158000-8 – Ładowarki.</w:t>
      </w:r>
    </w:p>
    <w:p w14:paraId="199D722E"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832203C" w14:textId="28728D19"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Rozdział IV. Wymagania formalne i techniczne dla ładowarki Plug-i</w:t>
      </w:r>
      <w:r>
        <w:rPr>
          <w:rFonts w:ascii="Calibri" w:eastAsia="NSimSun" w:hAnsi="Calibri" w:cs="Calibri"/>
          <w:lang w:eastAsia="hi-IN" w:bidi="hi-IN"/>
        </w:rPr>
        <w:t>n</w:t>
      </w:r>
    </w:p>
    <w:p w14:paraId="6861DAFF"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F751311" w14:textId="796975C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 Parametry ładowania</w:t>
      </w:r>
    </w:p>
    <w:p w14:paraId="6FFAC2DA" w14:textId="5DD81DD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urządzeniem dualnym, dwustanowiskowym, umożliwiającym:</w:t>
      </w:r>
    </w:p>
    <w:p w14:paraId="021208EE"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równoczesne ładowanie dwóch autobusów mocą co najmniej 2 × 60 kW,</w:t>
      </w:r>
    </w:p>
    <w:p w14:paraId="1047E962" w14:textId="46FDDD7B"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albo ładowanie jednego autobusu mocą co najmniej 120 kW.</w:t>
      </w:r>
    </w:p>
    <w:p w14:paraId="3DEF9D47" w14:textId="142694B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Proces podziału mocy musi odbywać się automatycznie, tj.:</w:t>
      </w:r>
    </w:p>
    <w:p w14:paraId="2C718E8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przy ładowaniu jednego autobusu mocą 120 kW podłączenie drugiego autobusu powoduje automatyczny podział mocy,</w:t>
      </w:r>
    </w:p>
    <w:p w14:paraId="1A40EF79" w14:textId="27252DCB"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po odłączeniu jednego z autobusów ładowarka automatycznie zwiększa moc ładowania drugiego pojazdu.</w:t>
      </w:r>
    </w:p>
    <w:p w14:paraId="482FAF1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nie może powodować ponadnormatywnego poboru mocy biernej; w razie konieczności Wykonawca zastosuje odpowiednie rozwiązania kompensacyjne.</w:t>
      </w:r>
    </w:p>
    <w:p w14:paraId="685D507C"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27B71FD1" w14:textId="585A8662"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2. Mobilność urządzenia</w:t>
      </w:r>
    </w:p>
    <w:p w14:paraId="374C5A29"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urządzeniem mobilnym, wyposażonym w koła jezdne umożliwiające przemieszczanie oraz blokadę unieruchamiającą urządzenie w miejscu pracy.</w:t>
      </w:r>
    </w:p>
    <w:p w14:paraId="072BAA72"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11C65DAC" w14:textId="23E23BF0"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3. Standard ładowania</w:t>
      </w:r>
    </w:p>
    <w:p w14:paraId="77D4912F" w14:textId="392233F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Rozpoczęcie procesu ładowania musi następować automatycznie po:</w:t>
      </w:r>
    </w:p>
    <w:p w14:paraId="30D2AEE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uruchomieniu ładowarki,</w:t>
      </w:r>
    </w:p>
    <w:p w14:paraId="1D8D14B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oraz podłączeniu przewodu zakończonego złączem CCS Combo 2 zgodnym z IEC 62196-3.</w:t>
      </w:r>
    </w:p>
    <w:p w14:paraId="313B89F7" w14:textId="70305309"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4. Sygnalizacja procesu ładowania</w:t>
      </w:r>
    </w:p>
    <w:p w14:paraId="369B2515" w14:textId="08EE64FA"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sygnalizować stany pracy w sposób czytelny dla użytkownika, w tym co najmniej:</w:t>
      </w:r>
    </w:p>
    <w:p w14:paraId="78EA630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gotowość do ładowania,</w:t>
      </w:r>
    </w:p>
    <w:p w14:paraId="52E6F46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komunikację z pojazdem,</w:t>
      </w:r>
    </w:p>
    <w:p w14:paraId="013B68BE"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aktywny proces ładowania,</w:t>
      </w:r>
    </w:p>
    <w:p w14:paraId="5F2DF98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zakończenie ładowania,</w:t>
      </w:r>
    </w:p>
    <w:p w14:paraId="4659C783" w14:textId="3CA4831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stan awarii.</w:t>
      </w:r>
    </w:p>
    <w:p w14:paraId="7D47CBE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lastRenderedPageBreak/>
        <w:t>Zamawiający dopuszcza realizację tych funkcji za pomocą kontrolek, wyświetlacza lub równoważnego interfejsu operatorskiego.</w:t>
      </w:r>
    </w:p>
    <w:p w14:paraId="46662932"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584739B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umożliwiać ręczne przerwanie procesu ładowania oraz posiadać sygnalizację akustyczną rozpoczęcia i zakończenia ładowania.</w:t>
      </w:r>
    </w:p>
    <w:p w14:paraId="3F7DA6BA"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79EF6BB2" w14:textId="0E45F302"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5. Tryb pracy</w:t>
      </w:r>
    </w:p>
    <w:p w14:paraId="71037F47"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przystosowana do pracy ciągłej 24 h/dobę, 7 dni w tygodniu, z wyłączeniem czynności serwisowych, których łączny czas nie może przekroczyć 8 godzin, maksymalnie dwa razy w roku.</w:t>
      </w:r>
    </w:p>
    <w:p w14:paraId="2E36AB20"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4B30EA2" w14:textId="2C884B8D"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6. Ochrona przed użyciem przez osoby nieuprawnione</w:t>
      </w:r>
    </w:p>
    <w:p w14:paraId="2445350C"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zabezpieczona przed użyciem przez osoby nieuprawnione, np. za pomocą stacyjki, klucza, kodu dostępu, karty lub równoważnego systemu autoryzacji.</w:t>
      </w:r>
    </w:p>
    <w:p w14:paraId="0E10CFD3"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7406AD07" w14:textId="03C7201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7. Ochrona przewodów ładowania</w:t>
      </w:r>
    </w:p>
    <w:p w14:paraId="3F28D85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wyposażona w system wykrywania próby uszkodzenia lub kradzieży przewodu ładowania, powodujący uruchomienie alarmu akustycznego i wizualnego oraz przesłanie informacji do systemu nadzoru.</w:t>
      </w:r>
    </w:p>
    <w:p w14:paraId="1D001936"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0787DC0A" w14:textId="0925D65D"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8. Zakres dostawy i uruchomienia</w:t>
      </w:r>
    </w:p>
    <w:p w14:paraId="66422293" w14:textId="0B9D6B6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Wykonawca zobowiązany jest do:</w:t>
      </w:r>
    </w:p>
    <w:p w14:paraId="12354C41"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dostawy urządzenia,</w:t>
      </w:r>
    </w:p>
    <w:p w14:paraId="21BB24D8"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rozładunku,</w:t>
      </w:r>
    </w:p>
    <w:p w14:paraId="23813408"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posadowienia na przygotowanym podłożu,</w:t>
      </w:r>
    </w:p>
    <w:p w14:paraId="2EB5EE4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podłączenia do przygotowanej instalacji elektrycznej,</w:t>
      </w:r>
    </w:p>
    <w:p w14:paraId="1482C55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pierwszego uruchomienia,</w:t>
      </w:r>
    </w:p>
    <w:p w14:paraId="77D8EF72"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przeprowadzenia prób ładowania autobusów i testów pracy ładowarki.</w:t>
      </w:r>
    </w:p>
    <w:p w14:paraId="7B5EF087" w14:textId="312D278E"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9. Obowiązki związane z UDT</w:t>
      </w:r>
    </w:p>
    <w:p w14:paraId="043E59C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Wykonawca zobowiązany jest do:</w:t>
      </w:r>
    </w:p>
    <w:p w14:paraId="67075FD7"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sporządzenia wymaganej prawem dokumentacji niezbędnej do przeprowadzenia badania przez UDT, o którym mowa w art. 16 ust. 2 pkt 1 ustawy o elektromobilności i paliwach alternatywnych,</w:t>
      </w:r>
    </w:p>
    <w:p w14:paraId="20F4A38F"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złożenia w imieniu Zamawiającego wniosku o przeprowadzenie badania,</w:t>
      </w:r>
    </w:p>
    <w:p w14:paraId="6433605E"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 reprezentowania Zamawiającego przed UDT do momentu uzyskania pozytywnego wyniku badania i protokołu, o którym mowa w § 19 ust. 4 rozporządzenia Ministra Energii z dnia 26 czerwca 2019 r.</w:t>
      </w:r>
    </w:p>
    <w:p w14:paraId="2204D190"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3B35339" w14:textId="2C5338B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10. Trwałość</w:t>
      </w:r>
    </w:p>
    <w:p w14:paraId="518C87C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Minimalna projektowana żywotność ładowarki wynosi 15 lat.</w:t>
      </w:r>
    </w:p>
    <w:p w14:paraId="17429200"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2A6DAB33" w14:textId="0FB3C549"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11. Oznakowanie CE</w:t>
      </w:r>
    </w:p>
    <w:p w14:paraId="4C4D7FB2"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Oferowana ładowarka musi posiadać oznakowanie CE oraz zostać dostarczona wraz z deklaracją zgodności UE.</w:t>
      </w:r>
    </w:p>
    <w:p w14:paraId="5428A408"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7910AE23" w14:textId="7EA43E35"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12. System zarządzania i telemetrii</w:t>
      </w:r>
    </w:p>
    <w:p w14:paraId="567C2E27" w14:textId="7DF37C6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 celu umożliwienia nadzoru nad procesem ładowania Wykonawca dostarczy wspólny system zarządzająco-telemetryczny umożliwiający:</w:t>
      </w:r>
    </w:p>
    <w:p w14:paraId="75036921"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zdalne zarządzanie i monitorowanie urządzeń,</w:t>
      </w:r>
    </w:p>
    <w:p w14:paraId="1EE5047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zbieranie danych online,</w:t>
      </w:r>
    </w:p>
    <w:p w14:paraId="52E8E4E1"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diagnostykę i zdalne wsparcie serwisowe,</w:t>
      </w:r>
    </w:p>
    <w:p w14:paraId="4BA1668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dostęp przez interfejs webowy,</w:t>
      </w:r>
    </w:p>
    <w:p w14:paraId="268AF2A8" w14:textId="00F84CB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archiwizację danych historycznych.</w:t>
      </w:r>
    </w:p>
    <w:p w14:paraId="3B8BEA21"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System musi być udostępniony Zamawiającemu na serwerach Wykonawcy przez okres co najmniej 7 lat od dnia dostawy bez dodatkowych opłat za dostęp podstawowy.</w:t>
      </w:r>
    </w:p>
    <w:p w14:paraId="01A1B854"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270FF5B6" w14:textId="50A3E5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13. Dynamiczne zarządzanie mocą</w:t>
      </w:r>
    </w:p>
    <w:p w14:paraId="2A52020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System musi umożliwiać automatyczne i dynamiczne zarządzanie mocą ładowania w sposób zapobiegający przekroczeniu mocy zamówionej oraz umożliwiać podział infrastruktury na grupy i podgrupy.</w:t>
      </w:r>
    </w:p>
    <w:p w14:paraId="27256E06"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8FF0CBE" w14:textId="3AA6F00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14. Interoperacyjność</w:t>
      </w:r>
    </w:p>
    <w:p w14:paraId="1B98C1F9"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oraz system zarządzania muszą wspierać komunikację w standardzie OCPP 1.6J lub nowszym.</w:t>
      </w:r>
    </w:p>
    <w:p w14:paraId="4E5624FA"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DF0319F" w14:textId="3153342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15. Funkcje systemu</w:t>
      </w:r>
    </w:p>
    <w:p w14:paraId="1F32C8E6" w14:textId="6003ABEE"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System musi umożliwiać co najmniej:</w:t>
      </w:r>
    </w:p>
    <w:p w14:paraId="7A51D2F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podgląd stanu wszystkich ładowarek,</w:t>
      </w:r>
    </w:p>
    <w:p w14:paraId="3016CBB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identyfikację urządzeń gotowych do pracy, ładujących, niedostępnych i będących w stanie błędu,</w:t>
      </w:r>
    </w:p>
    <w:p w14:paraId="7591BC5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przeglądanie sesji ładowania z danymi obejmującymi:</w:t>
      </w:r>
    </w:p>
    <w:p w14:paraId="72F32A6C"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datę i czas rozpoczęcia oraz zakończenia,</w:t>
      </w:r>
    </w:p>
    <w:p w14:paraId="75AF62BF"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czas trwania sesji,</w:t>
      </w:r>
    </w:p>
    <w:p w14:paraId="646C40C8"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lastRenderedPageBreak/>
        <w:t>energię przekazaną do pojazdu,</w:t>
      </w:r>
    </w:p>
    <w:p w14:paraId="27FE1B30"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energię pobraną przez ładowarkę,</w:t>
      </w:r>
    </w:p>
    <w:p w14:paraId="5A65D4CE"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identyfikator pojazdu,</w:t>
      </w:r>
    </w:p>
    <w:p w14:paraId="0FA1D0E9"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identyfikator punktu ładowania,</w:t>
      </w:r>
    </w:p>
    <w:p w14:paraId="7874182F" w14:textId="07E7B06B"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poziom SoC pojazdu, jeżeli dane te są udostępniane przez pojazd.</w:t>
      </w:r>
    </w:p>
    <w:p w14:paraId="180C18B8" w14:textId="18E04C21"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Zamawiający dopuszcza zastosowanie mechanizmu jednoznacznej identyfikacji pojazdu przez system, np. przez przypisanie numeru bocznego do identyfikatora technicznego pojazdu.</w:t>
      </w:r>
    </w:p>
    <w:p w14:paraId="67A6F113" w14:textId="77777777" w:rsidR="008536F4" w:rsidRPr="006A428F" w:rsidRDefault="008536F4" w:rsidP="006A428F">
      <w:pPr>
        <w:widowControl w:val="0"/>
        <w:spacing w:after="120" w:line="240" w:lineRule="auto"/>
        <w:jc w:val="both"/>
        <w:rPr>
          <w:rFonts w:ascii="Calibri" w:eastAsia="NSimSun" w:hAnsi="Calibri" w:cs="Calibri"/>
          <w:lang w:eastAsia="hi-IN" w:bidi="hi-IN"/>
        </w:rPr>
      </w:pPr>
    </w:p>
    <w:p w14:paraId="2A3B82A0" w14:textId="6AE9679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16. </w:t>
      </w:r>
      <w:r>
        <w:rPr>
          <w:rFonts w:ascii="Calibri" w:eastAsia="NSimSun" w:hAnsi="Calibri" w:cs="Calibri"/>
          <w:lang w:eastAsia="hi-IN" w:bidi="hi-IN"/>
        </w:rPr>
        <w:t>D</w:t>
      </w:r>
      <w:r w:rsidRPr="006A428F">
        <w:rPr>
          <w:rFonts w:ascii="Calibri" w:eastAsia="NSimSun" w:hAnsi="Calibri" w:cs="Calibri"/>
          <w:lang w:eastAsia="hi-IN" w:bidi="hi-IN"/>
        </w:rPr>
        <w:t>okumentacja przekazywana wraz z ładowarką</w:t>
      </w:r>
    </w:p>
    <w:p w14:paraId="04557161" w14:textId="1737D523"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Wraz z urządzeniem Wykonawca przekaże w języku polskim:</w:t>
      </w:r>
    </w:p>
    <w:p w14:paraId="5CEB5B52"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dokumentację wymaganą do odbioru i badania UDT,</w:t>
      </w:r>
    </w:p>
    <w:p w14:paraId="4C1B44C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protokoły pomiarów elektrycznych,</w:t>
      </w:r>
    </w:p>
    <w:p w14:paraId="4D29BCD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instrukcję obsługi,</w:t>
      </w:r>
    </w:p>
    <w:p w14:paraId="553F43D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instrukcję serwisową,</w:t>
      </w:r>
    </w:p>
    <w:p w14:paraId="34930270" w14:textId="53F86C1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książkę przeglądów i konserwacji.</w:t>
      </w:r>
    </w:p>
    <w:p w14:paraId="26E34F38" w14:textId="7C56A58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Zakres dokumentacji powinien odpowiadać wymaganiom wynikającym z rozporządzenia Ministra Energii z dnia 26 czerwca 2019 r.</w:t>
      </w:r>
    </w:p>
    <w:p w14:paraId="5AB9EDBC" w14:textId="7962E4E4" w:rsidR="00A95C98" w:rsidRPr="00E20E5A"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Najważniejsze zmiany względem Twojej wersji to: aktualizacja publikatorów, złagodzenie kilku ryzykownych zapisów, doprecyzowanie CCS/IEC, dodanie OCPP i poprawienie podstawy dla UDT.</w:t>
      </w:r>
    </w:p>
    <w:p w14:paraId="29E21E9D" w14:textId="77777777" w:rsidR="00A95C98" w:rsidRPr="00E20E5A" w:rsidRDefault="00A95C98" w:rsidP="00A95C98">
      <w:pPr>
        <w:widowControl w:val="0"/>
        <w:spacing w:after="120" w:line="240" w:lineRule="auto"/>
        <w:jc w:val="both"/>
        <w:rPr>
          <w:rFonts w:ascii="Calibri" w:eastAsia="NSimSun" w:hAnsi="Calibri" w:cs="Calibri"/>
          <w:lang w:eastAsia="hi-IN" w:bidi="hi-IN"/>
        </w:rPr>
      </w:pPr>
    </w:p>
    <w:p w14:paraId="62BD344A" w14:textId="77777777" w:rsidR="00A95C98" w:rsidRPr="00E20E5A" w:rsidRDefault="00A95C98" w:rsidP="00A95C98">
      <w:pPr>
        <w:widowControl w:val="0"/>
        <w:spacing w:after="120" w:line="240" w:lineRule="auto"/>
        <w:jc w:val="both"/>
        <w:rPr>
          <w:rFonts w:ascii="Calibri" w:eastAsia="NSimSun" w:hAnsi="Calibri" w:cs="Calibri"/>
          <w:lang w:eastAsia="hi-IN" w:bidi="hi-IN"/>
        </w:rPr>
      </w:pPr>
    </w:p>
    <w:p w14:paraId="0F8BF11F" w14:textId="77777777" w:rsidR="00A95C98" w:rsidRPr="00E20E5A" w:rsidRDefault="00A95C98" w:rsidP="00A95C98">
      <w:pPr>
        <w:suppressAutoHyphens/>
        <w:spacing w:after="120"/>
        <w:jc w:val="both"/>
        <w:rPr>
          <w:rFonts w:ascii="Calibri" w:eastAsia="Calibri" w:hAnsi="Calibri" w:cs="Calibri"/>
          <w:bCs/>
          <w:lang w:eastAsia="zh-CN"/>
        </w:rPr>
      </w:pPr>
      <w:r w:rsidRPr="00E20E5A">
        <w:rPr>
          <w:rFonts w:ascii="Calibri" w:eastAsia="Calibri" w:hAnsi="Calibri" w:cs="Calibri"/>
          <w:b/>
          <w:bCs/>
          <w:lang w:eastAsia="zh-CN"/>
        </w:rPr>
        <w:t>Rozdział V</w:t>
      </w:r>
      <w:r w:rsidRPr="00E20E5A">
        <w:rPr>
          <w:rFonts w:ascii="Calibri" w:eastAsia="Calibri" w:hAnsi="Calibri" w:cs="Calibri"/>
          <w:bCs/>
          <w:lang w:eastAsia="zh-CN"/>
        </w:rPr>
        <w:t xml:space="preserve"> Wymagania szczegółowe dla ładowarki  Plug –In.</w:t>
      </w:r>
    </w:p>
    <w:p w14:paraId="06ADFDDE" w14:textId="77777777" w:rsidR="00A95C98" w:rsidRPr="00E20E5A" w:rsidRDefault="00A95C98" w:rsidP="00A95C98">
      <w:pPr>
        <w:numPr>
          <w:ilvl w:val="0"/>
          <w:numId w:val="28"/>
        </w:numPr>
        <w:suppressAutoHyphens/>
        <w:spacing w:after="120" w:line="276" w:lineRule="auto"/>
        <w:jc w:val="both"/>
        <w:rPr>
          <w:rFonts w:ascii="Calibri" w:eastAsia="Calibri" w:hAnsi="Calibri" w:cs="Calibri"/>
          <w:bCs/>
          <w:lang w:eastAsia="zh-CN"/>
        </w:rPr>
      </w:pPr>
      <w:r w:rsidRPr="00E20E5A">
        <w:rPr>
          <w:rFonts w:ascii="Calibri" w:eastAsia="Calibri" w:hAnsi="Calibri" w:cs="Calibri"/>
          <w:bCs/>
          <w:lang w:eastAsia="zh-CN"/>
        </w:rPr>
        <w:t xml:space="preserve">Dane (prądowe) zasilania do ładowarki Plug –in.   </w:t>
      </w:r>
    </w:p>
    <w:p w14:paraId="5BF0EBB0" w14:textId="77777777" w:rsidR="00A95C98" w:rsidRPr="00E20E5A" w:rsidRDefault="00A95C98" w:rsidP="00A95C98">
      <w:pPr>
        <w:suppressAutoHyphens/>
        <w:spacing w:after="120"/>
        <w:ind w:left="720"/>
        <w:jc w:val="both"/>
        <w:rPr>
          <w:rFonts w:ascii="Calibri" w:eastAsia="Calibri" w:hAnsi="Calibri" w:cs="Calibri"/>
          <w:bCs/>
          <w:lang w:eastAsia="zh-CN"/>
        </w:rPr>
      </w:pPr>
      <w:r w:rsidRPr="00E20E5A">
        <w:rPr>
          <w:rFonts w:ascii="Calibri" w:eastAsia="Calibri" w:hAnsi="Calibri" w:cs="Calibri"/>
          <w:bCs/>
          <w:lang w:eastAsia="zh-CN"/>
        </w:rPr>
        <w:t xml:space="preserve">Tabela nr 1                         </w:t>
      </w:r>
    </w:p>
    <w:tbl>
      <w:tblPr>
        <w:tblW w:w="4748" w:type="pct"/>
        <w:tblCellSpacing w:w="0" w:type="dxa"/>
        <w:tblInd w:w="501" w:type="dxa"/>
        <w:tblCellMar>
          <w:top w:w="60" w:type="dxa"/>
          <w:left w:w="60" w:type="dxa"/>
          <w:bottom w:w="60" w:type="dxa"/>
          <w:right w:w="60" w:type="dxa"/>
        </w:tblCellMar>
        <w:tblLook w:val="04A0" w:firstRow="1" w:lastRow="0" w:firstColumn="1" w:lastColumn="0" w:noHBand="0" w:noVBand="1"/>
      </w:tblPr>
      <w:tblGrid>
        <w:gridCol w:w="537"/>
        <w:gridCol w:w="3223"/>
        <w:gridCol w:w="4840"/>
      </w:tblGrid>
      <w:tr w:rsidR="00A95C98" w:rsidRPr="00E20E5A" w14:paraId="752698D9" w14:textId="77777777" w:rsidTr="00845EC3">
        <w:trPr>
          <w:trHeight w:hRule="exact" w:val="597"/>
          <w:tblCellSpacing w:w="0" w:type="dxa"/>
        </w:trPr>
        <w:tc>
          <w:tcPr>
            <w:tcW w:w="312" w:type="pct"/>
            <w:tcBorders>
              <w:top w:val="single" w:sz="6" w:space="0" w:color="000000"/>
              <w:left w:val="single" w:sz="6" w:space="0" w:color="000000"/>
              <w:bottom w:val="single" w:sz="6" w:space="0" w:color="000000"/>
              <w:right w:val="nil"/>
            </w:tcBorders>
            <w:shd w:val="pct12" w:color="auto" w:fill="auto"/>
            <w:hideMark/>
          </w:tcPr>
          <w:p w14:paraId="448EA810"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L.p.</w:t>
            </w:r>
          </w:p>
        </w:tc>
        <w:tc>
          <w:tcPr>
            <w:tcW w:w="1874" w:type="pct"/>
            <w:tcBorders>
              <w:top w:val="single" w:sz="6" w:space="0" w:color="000000"/>
              <w:left w:val="single" w:sz="6" w:space="0" w:color="000000"/>
              <w:bottom w:val="single" w:sz="6" w:space="0" w:color="000000"/>
              <w:right w:val="nil"/>
            </w:tcBorders>
            <w:shd w:val="pct12" w:color="auto" w:fill="auto"/>
            <w:tcMar>
              <w:top w:w="57" w:type="dxa"/>
              <w:left w:w="57" w:type="dxa"/>
              <w:bottom w:w="57" w:type="dxa"/>
              <w:right w:w="0" w:type="dxa"/>
            </w:tcMar>
            <w:hideMark/>
          </w:tcPr>
          <w:p w14:paraId="2FD24195"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Opis</w:t>
            </w:r>
          </w:p>
        </w:tc>
        <w:tc>
          <w:tcPr>
            <w:tcW w:w="2814" w:type="pct"/>
            <w:tcBorders>
              <w:top w:val="single" w:sz="6" w:space="0" w:color="000000"/>
              <w:left w:val="single" w:sz="6" w:space="0" w:color="000000"/>
              <w:bottom w:val="single" w:sz="6" w:space="0" w:color="000000"/>
              <w:right w:val="single" w:sz="6" w:space="0" w:color="000000"/>
            </w:tcBorders>
            <w:shd w:val="pct12" w:color="auto" w:fill="auto"/>
            <w:tcMar>
              <w:top w:w="57" w:type="dxa"/>
              <w:left w:w="57" w:type="dxa"/>
              <w:bottom w:w="57" w:type="dxa"/>
              <w:right w:w="57" w:type="dxa"/>
            </w:tcMar>
            <w:hideMark/>
          </w:tcPr>
          <w:p w14:paraId="302ACDD1"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Wymagany parametr/funkcja/cecha</w:t>
            </w:r>
          </w:p>
        </w:tc>
      </w:tr>
      <w:tr w:rsidR="00A95C98" w:rsidRPr="00E20E5A" w14:paraId="7C0C54EE" w14:textId="77777777" w:rsidTr="00845EC3">
        <w:trPr>
          <w:trHeight w:val="323"/>
          <w:tblCellSpacing w:w="0" w:type="dxa"/>
        </w:trPr>
        <w:tc>
          <w:tcPr>
            <w:tcW w:w="312" w:type="pct"/>
            <w:tcBorders>
              <w:top w:val="single" w:sz="6" w:space="0" w:color="000000"/>
              <w:left w:val="single" w:sz="6" w:space="0" w:color="000000"/>
              <w:bottom w:val="single" w:sz="6" w:space="0" w:color="000000"/>
              <w:right w:val="nil"/>
            </w:tcBorders>
            <w:hideMark/>
          </w:tcPr>
          <w:p w14:paraId="64C2B970"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w:t>
            </w:r>
          </w:p>
        </w:tc>
        <w:tc>
          <w:tcPr>
            <w:tcW w:w="1874"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D50DA3A"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Napięcie zasilania </w:t>
            </w:r>
          </w:p>
        </w:tc>
        <w:tc>
          <w:tcPr>
            <w:tcW w:w="281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41D0A30F"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3 x 400V; 50Hz</w:t>
            </w:r>
          </w:p>
        </w:tc>
      </w:tr>
      <w:tr w:rsidR="00A95C98" w:rsidRPr="00E20E5A" w14:paraId="13E3D861" w14:textId="77777777" w:rsidTr="00845EC3">
        <w:trPr>
          <w:trHeight w:val="323"/>
          <w:tblCellSpacing w:w="0" w:type="dxa"/>
        </w:trPr>
        <w:tc>
          <w:tcPr>
            <w:tcW w:w="312" w:type="pct"/>
            <w:tcBorders>
              <w:top w:val="nil"/>
              <w:left w:val="single" w:sz="6" w:space="0" w:color="000000"/>
              <w:bottom w:val="single" w:sz="6" w:space="0" w:color="000000"/>
              <w:right w:val="nil"/>
            </w:tcBorders>
            <w:hideMark/>
          </w:tcPr>
          <w:p w14:paraId="0023308A"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2.</w:t>
            </w:r>
          </w:p>
        </w:tc>
        <w:tc>
          <w:tcPr>
            <w:tcW w:w="1874" w:type="pct"/>
            <w:tcBorders>
              <w:top w:val="nil"/>
              <w:left w:val="single" w:sz="6" w:space="0" w:color="000000"/>
              <w:bottom w:val="single" w:sz="6" w:space="0" w:color="000000"/>
              <w:right w:val="nil"/>
            </w:tcBorders>
            <w:tcMar>
              <w:top w:w="0" w:type="dxa"/>
              <w:left w:w="57" w:type="dxa"/>
              <w:bottom w:w="57" w:type="dxa"/>
              <w:right w:w="0" w:type="dxa"/>
            </w:tcMar>
            <w:hideMark/>
          </w:tcPr>
          <w:p w14:paraId="6109DE32"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Moc przyłączeniowa </w:t>
            </w:r>
          </w:p>
        </w:tc>
        <w:tc>
          <w:tcPr>
            <w:tcW w:w="2814"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29E099E"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129kVA</w:t>
            </w:r>
          </w:p>
        </w:tc>
      </w:tr>
    </w:tbl>
    <w:p w14:paraId="26F0BCE2" w14:textId="77777777" w:rsidR="00A95C98" w:rsidRPr="00E20E5A" w:rsidRDefault="00A95C98" w:rsidP="00A95C98">
      <w:pPr>
        <w:suppressAutoHyphens/>
        <w:spacing w:after="120"/>
        <w:jc w:val="both"/>
        <w:rPr>
          <w:rFonts w:ascii="Calibri" w:eastAsia="Calibri" w:hAnsi="Calibri" w:cs="Calibri"/>
          <w:bCs/>
          <w:lang w:val="en-US" w:eastAsia="zh-CN"/>
        </w:rPr>
      </w:pPr>
    </w:p>
    <w:p w14:paraId="7C8AF40D" w14:textId="77777777" w:rsidR="00A95C98" w:rsidRPr="00E20E5A" w:rsidRDefault="00A95C98" w:rsidP="00A95C98">
      <w:pPr>
        <w:numPr>
          <w:ilvl w:val="0"/>
          <w:numId w:val="29"/>
        </w:numPr>
        <w:suppressAutoHyphens/>
        <w:spacing w:after="120" w:line="276" w:lineRule="auto"/>
        <w:jc w:val="both"/>
        <w:rPr>
          <w:rFonts w:ascii="Calibri" w:eastAsia="Calibri" w:hAnsi="Calibri" w:cs="Calibri"/>
          <w:bCs/>
          <w:lang w:eastAsia="zh-CN"/>
        </w:rPr>
      </w:pPr>
      <w:r w:rsidRPr="00E20E5A">
        <w:rPr>
          <w:rFonts w:ascii="Calibri" w:eastAsia="Calibri" w:hAnsi="Calibri" w:cs="Calibri"/>
          <w:bCs/>
          <w:lang w:eastAsia="zh-CN"/>
        </w:rPr>
        <w:t xml:space="preserve">Dane wyjściowe i inne parametry ładowarki Plug-in. </w:t>
      </w:r>
    </w:p>
    <w:p w14:paraId="79C1A1A3" w14:textId="77777777" w:rsidR="00A95C98" w:rsidRPr="00E20E5A" w:rsidRDefault="00A95C98" w:rsidP="00A95C98">
      <w:pPr>
        <w:suppressAutoHyphens/>
        <w:ind w:left="786"/>
        <w:jc w:val="both"/>
        <w:rPr>
          <w:rFonts w:ascii="Calibri" w:eastAsia="Calibri" w:hAnsi="Calibri" w:cs="Calibri"/>
          <w:bCs/>
          <w:lang w:val="en-US" w:eastAsia="zh-CN"/>
        </w:rPr>
      </w:pPr>
      <w:r w:rsidRPr="00E20E5A">
        <w:rPr>
          <w:rFonts w:ascii="Calibri" w:eastAsia="Calibri" w:hAnsi="Calibri" w:cs="Calibri"/>
          <w:bCs/>
          <w:lang w:eastAsia="zh-CN"/>
        </w:rPr>
        <w:t xml:space="preserve">Tabela nr 2 </w:t>
      </w:r>
    </w:p>
    <w:tbl>
      <w:tblPr>
        <w:tblpPr w:leftFromText="141" w:rightFromText="141" w:bottomFromText="200" w:vertAnchor="text" w:tblpX="501" w:tblpY="1"/>
        <w:tblOverlap w:val="never"/>
        <w:tblW w:w="4738" w:type="pct"/>
        <w:tblCellSpacing w:w="0" w:type="dxa"/>
        <w:tblCellMar>
          <w:top w:w="60" w:type="dxa"/>
          <w:left w:w="60" w:type="dxa"/>
          <w:bottom w:w="60" w:type="dxa"/>
          <w:right w:w="60" w:type="dxa"/>
        </w:tblCellMar>
        <w:tblLook w:val="04A0" w:firstRow="1" w:lastRow="0" w:firstColumn="1" w:lastColumn="0" w:noHBand="0" w:noVBand="1"/>
      </w:tblPr>
      <w:tblGrid>
        <w:gridCol w:w="609"/>
        <w:gridCol w:w="3225"/>
        <w:gridCol w:w="4747"/>
      </w:tblGrid>
      <w:tr w:rsidR="00A95C98" w:rsidRPr="00E20E5A" w14:paraId="1FF13940" w14:textId="77777777" w:rsidTr="00845EC3">
        <w:trPr>
          <w:trHeight w:val="349"/>
          <w:tblCellSpacing w:w="0" w:type="dxa"/>
        </w:trPr>
        <w:tc>
          <w:tcPr>
            <w:tcW w:w="355" w:type="pct"/>
            <w:tcBorders>
              <w:top w:val="single" w:sz="6" w:space="0" w:color="000000"/>
              <w:left w:val="single" w:sz="6" w:space="0" w:color="000000"/>
              <w:bottom w:val="single" w:sz="6" w:space="0" w:color="000000"/>
              <w:right w:val="nil"/>
            </w:tcBorders>
            <w:shd w:val="pct12" w:color="auto" w:fill="auto"/>
            <w:hideMark/>
          </w:tcPr>
          <w:p w14:paraId="1462E16E"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L.p.</w:t>
            </w:r>
          </w:p>
        </w:tc>
        <w:tc>
          <w:tcPr>
            <w:tcW w:w="1879" w:type="pct"/>
            <w:tcBorders>
              <w:top w:val="single" w:sz="6" w:space="0" w:color="000000"/>
              <w:left w:val="single" w:sz="6" w:space="0" w:color="000000"/>
              <w:bottom w:val="single" w:sz="6" w:space="0" w:color="000000"/>
              <w:right w:val="nil"/>
            </w:tcBorders>
            <w:shd w:val="pct12" w:color="auto" w:fill="auto"/>
            <w:tcMar>
              <w:top w:w="57" w:type="dxa"/>
              <w:left w:w="57" w:type="dxa"/>
              <w:bottom w:w="57" w:type="dxa"/>
              <w:right w:w="0" w:type="dxa"/>
            </w:tcMar>
            <w:hideMark/>
          </w:tcPr>
          <w:p w14:paraId="306EEC23"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Opis</w:t>
            </w:r>
          </w:p>
        </w:tc>
        <w:tc>
          <w:tcPr>
            <w:tcW w:w="2766" w:type="pct"/>
            <w:tcBorders>
              <w:top w:val="single" w:sz="6" w:space="0" w:color="000000"/>
              <w:left w:val="single" w:sz="6" w:space="0" w:color="000000"/>
              <w:bottom w:val="single" w:sz="6" w:space="0" w:color="000000"/>
              <w:right w:val="single" w:sz="6" w:space="0" w:color="000000"/>
            </w:tcBorders>
            <w:shd w:val="pct12" w:color="auto" w:fill="auto"/>
            <w:tcMar>
              <w:top w:w="57" w:type="dxa"/>
              <w:left w:w="57" w:type="dxa"/>
              <w:bottom w:w="57" w:type="dxa"/>
              <w:right w:w="57" w:type="dxa"/>
            </w:tcMar>
            <w:hideMark/>
          </w:tcPr>
          <w:p w14:paraId="2A65D6E1"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Wymagany parametr/funkcja/cecha</w:t>
            </w:r>
          </w:p>
        </w:tc>
      </w:tr>
      <w:tr w:rsidR="00A95C98" w:rsidRPr="00E20E5A" w14:paraId="30A01EB7" w14:textId="77777777" w:rsidTr="00845EC3">
        <w:trPr>
          <w:tblCellSpacing w:w="0" w:type="dxa"/>
        </w:trPr>
        <w:tc>
          <w:tcPr>
            <w:tcW w:w="355" w:type="pct"/>
            <w:tcBorders>
              <w:top w:val="single" w:sz="6" w:space="0" w:color="000000"/>
              <w:left w:val="single" w:sz="6" w:space="0" w:color="000000"/>
              <w:bottom w:val="single" w:sz="6" w:space="0" w:color="000000"/>
              <w:right w:val="nil"/>
            </w:tcBorders>
            <w:hideMark/>
          </w:tcPr>
          <w:p w14:paraId="042E18FB"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lastRenderedPageBreak/>
              <w:t>1.</w:t>
            </w:r>
          </w:p>
        </w:tc>
        <w:tc>
          <w:tcPr>
            <w:tcW w:w="1879"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778108A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Znamionowa moc ładowania </w:t>
            </w:r>
          </w:p>
        </w:tc>
        <w:tc>
          <w:tcPr>
            <w:tcW w:w="2766"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2C360D11"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1x 120kW</w:t>
            </w:r>
            <w:r w:rsidRPr="00E20E5A">
              <w:rPr>
                <w:rFonts w:ascii="Calibri" w:eastAsia="Calibri" w:hAnsi="Calibri" w:cs="Calibri"/>
                <w:bCs/>
                <w:vertAlign w:val="superscript"/>
                <w:lang w:eastAsia="zh-CN"/>
              </w:rPr>
              <w:t>±5%</w:t>
            </w:r>
            <w:r w:rsidRPr="00E20E5A">
              <w:rPr>
                <w:rFonts w:ascii="Calibri" w:eastAsia="Calibri" w:hAnsi="Calibri" w:cs="Calibri"/>
                <w:bCs/>
                <w:lang w:eastAsia="zh-CN"/>
              </w:rPr>
              <w:t xml:space="preserve"> lub 2x60W</w:t>
            </w:r>
            <w:r w:rsidRPr="00E20E5A">
              <w:rPr>
                <w:rFonts w:ascii="Calibri" w:eastAsia="Calibri" w:hAnsi="Calibri" w:cs="Calibri"/>
                <w:bCs/>
                <w:vertAlign w:val="superscript"/>
                <w:lang w:eastAsia="zh-CN"/>
              </w:rPr>
              <w:t>±5%</w:t>
            </w:r>
            <w:r w:rsidRPr="00E20E5A">
              <w:rPr>
                <w:rFonts w:ascii="Calibri" w:eastAsia="Calibri" w:hAnsi="Calibri" w:cs="Calibri"/>
                <w:bCs/>
                <w:lang w:eastAsia="zh-CN"/>
              </w:rPr>
              <w:t xml:space="preserve"> .</w:t>
            </w:r>
          </w:p>
        </w:tc>
      </w:tr>
      <w:tr w:rsidR="00A95C98" w:rsidRPr="00E20E5A" w14:paraId="6784DF7C" w14:textId="77777777" w:rsidTr="00845EC3">
        <w:trPr>
          <w:tblCellSpacing w:w="0" w:type="dxa"/>
        </w:trPr>
        <w:tc>
          <w:tcPr>
            <w:tcW w:w="355" w:type="pct"/>
            <w:tcBorders>
              <w:top w:val="nil"/>
              <w:left w:val="single" w:sz="6" w:space="0" w:color="000000"/>
              <w:bottom w:val="single" w:sz="6" w:space="0" w:color="000000"/>
              <w:right w:val="nil"/>
            </w:tcBorders>
            <w:hideMark/>
          </w:tcPr>
          <w:p w14:paraId="09C72EA5"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2.</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39553374"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Napięcie ładowania </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4A3B5DF"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150 - 1000VDC </w:t>
            </w:r>
          </w:p>
        </w:tc>
      </w:tr>
      <w:tr w:rsidR="00A95C98" w:rsidRPr="00E20E5A" w14:paraId="7FDCEE9E" w14:textId="77777777" w:rsidTr="00845EC3">
        <w:trPr>
          <w:tblCellSpacing w:w="0" w:type="dxa"/>
        </w:trPr>
        <w:tc>
          <w:tcPr>
            <w:tcW w:w="355" w:type="pct"/>
            <w:tcBorders>
              <w:top w:val="nil"/>
              <w:left w:val="single" w:sz="6" w:space="0" w:color="000000"/>
              <w:bottom w:val="single" w:sz="6" w:space="0" w:color="000000"/>
              <w:right w:val="nil"/>
            </w:tcBorders>
            <w:hideMark/>
          </w:tcPr>
          <w:p w14:paraId="6F7E9014"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3.</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656A4F04"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 xml:space="preserve">Minimalne napięcie ładowania w sytuacji awaryjnej </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A66411E"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380VDC (Zamawiający dopuści niższy poziom napięcia ładowania jeżeli wymagać tego będzie sposób ładowania magazynu energii).</w:t>
            </w:r>
          </w:p>
        </w:tc>
      </w:tr>
      <w:tr w:rsidR="00A95C98" w:rsidRPr="00E20E5A" w14:paraId="314E76FC" w14:textId="77777777" w:rsidTr="00845EC3">
        <w:trPr>
          <w:tblCellSpacing w:w="0" w:type="dxa"/>
        </w:trPr>
        <w:tc>
          <w:tcPr>
            <w:tcW w:w="355" w:type="pct"/>
            <w:tcBorders>
              <w:top w:val="nil"/>
              <w:left w:val="single" w:sz="6" w:space="0" w:color="000000"/>
              <w:bottom w:val="single" w:sz="6" w:space="0" w:color="000000"/>
              <w:right w:val="nil"/>
            </w:tcBorders>
            <w:hideMark/>
          </w:tcPr>
          <w:p w14:paraId="59BB119E"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4.</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789FBBBA"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Interfejs ładowania </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2F1CCE7"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Złącze plug-in  systemu CCS, type 2 zgodne z IEC62196-3</w:t>
            </w:r>
          </w:p>
        </w:tc>
      </w:tr>
      <w:tr w:rsidR="00A95C98" w:rsidRPr="00E20E5A" w14:paraId="16EAF064" w14:textId="77777777" w:rsidTr="00845EC3">
        <w:trPr>
          <w:trHeight w:val="1150"/>
          <w:tblCellSpacing w:w="0" w:type="dxa"/>
        </w:trPr>
        <w:tc>
          <w:tcPr>
            <w:tcW w:w="355" w:type="pct"/>
            <w:tcBorders>
              <w:top w:val="nil"/>
              <w:left w:val="single" w:sz="6" w:space="0" w:color="000000"/>
              <w:bottom w:val="single" w:sz="6" w:space="0" w:color="000000"/>
              <w:right w:val="nil"/>
            </w:tcBorders>
            <w:hideMark/>
          </w:tcPr>
          <w:p w14:paraId="2A377CD0"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5.</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2DBBF42E"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Interfejs komunikacyjny </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E936087" w14:textId="77777777" w:rsidR="00A95C98" w:rsidRPr="00E20E5A" w:rsidRDefault="00A95C98" w:rsidP="00845EC3">
            <w:pPr>
              <w:suppressAutoHyphens/>
              <w:spacing w:after="120"/>
              <w:rPr>
                <w:rFonts w:ascii="Calibri" w:eastAsia="Calibri" w:hAnsi="Calibri" w:cs="Calibri"/>
                <w:bCs/>
                <w:lang w:eastAsia="zh-CN"/>
              </w:rPr>
            </w:pPr>
            <w:r w:rsidRPr="00E20E5A">
              <w:rPr>
                <w:rFonts w:ascii="Calibri" w:eastAsia="Calibri" w:hAnsi="Calibri" w:cs="Calibri"/>
                <w:bCs/>
                <w:lang w:eastAsia="zh-CN"/>
              </w:rPr>
              <w:t>Komunikacja PLC (IEC61851-23, IEC61851-24) zgodnie ze standardem DIN70121 i ISO15118 ed.1,   zapewniający kryterium kompatybilności ładowarki  Plug-in z autobusami i  zapewniający poprawność procesu ładowania.</w:t>
            </w:r>
          </w:p>
        </w:tc>
      </w:tr>
      <w:tr w:rsidR="00A95C98" w:rsidRPr="00E20E5A" w14:paraId="0E3AAF12" w14:textId="77777777" w:rsidTr="00845EC3">
        <w:trPr>
          <w:trHeight w:val="702"/>
          <w:tblCellSpacing w:w="0" w:type="dxa"/>
        </w:trPr>
        <w:tc>
          <w:tcPr>
            <w:tcW w:w="355" w:type="pct"/>
            <w:tcBorders>
              <w:top w:val="single" w:sz="4" w:space="0" w:color="auto"/>
              <w:left w:val="single" w:sz="6" w:space="0" w:color="000000"/>
              <w:bottom w:val="single" w:sz="6" w:space="0" w:color="000000"/>
              <w:right w:val="nil"/>
            </w:tcBorders>
            <w:hideMark/>
          </w:tcPr>
          <w:p w14:paraId="4E14DB8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6.</w:t>
            </w:r>
          </w:p>
        </w:tc>
        <w:tc>
          <w:tcPr>
            <w:tcW w:w="1879" w:type="pct"/>
            <w:tcBorders>
              <w:top w:val="single" w:sz="4" w:space="0" w:color="auto"/>
              <w:left w:val="single" w:sz="6" w:space="0" w:color="000000"/>
              <w:bottom w:val="single" w:sz="6" w:space="0" w:color="000000"/>
              <w:right w:val="nil"/>
            </w:tcBorders>
            <w:tcMar>
              <w:top w:w="0" w:type="dxa"/>
              <w:left w:w="57" w:type="dxa"/>
              <w:bottom w:w="57" w:type="dxa"/>
              <w:right w:w="0" w:type="dxa"/>
            </w:tcMar>
            <w:hideMark/>
          </w:tcPr>
          <w:p w14:paraId="1136DAE2"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Izolacja galwaniczna wejść względem wyjść (min)</w:t>
            </w:r>
          </w:p>
        </w:tc>
        <w:tc>
          <w:tcPr>
            <w:tcW w:w="2766" w:type="pct"/>
            <w:tcBorders>
              <w:top w:val="single" w:sz="4" w:space="0" w:color="auto"/>
              <w:left w:val="single" w:sz="6" w:space="0" w:color="000000"/>
              <w:bottom w:val="single" w:sz="6" w:space="0" w:color="000000"/>
              <w:right w:val="single" w:sz="6" w:space="0" w:color="000000"/>
            </w:tcBorders>
            <w:tcMar>
              <w:top w:w="0" w:type="dxa"/>
              <w:left w:w="57" w:type="dxa"/>
              <w:bottom w:w="57" w:type="dxa"/>
              <w:right w:w="57" w:type="dxa"/>
            </w:tcMar>
            <w:hideMark/>
          </w:tcPr>
          <w:p w14:paraId="0077C7DA"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2.5kV</w:t>
            </w:r>
          </w:p>
        </w:tc>
      </w:tr>
      <w:tr w:rsidR="00A95C98" w:rsidRPr="00E20E5A" w14:paraId="007668B7" w14:textId="77777777" w:rsidTr="00845EC3">
        <w:trPr>
          <w:tblCellSpacing w:w="0" w:type="dxa"/>
        </w:trPr>
        <w:tc>
          <w:tcPr>
            <w:tcW w:w="355" w:type="pct"/>
            <w:tcBorders>
              <w:top w:val="nil"/>
              <w:left w:val="single" w:sz="6" w:space="0" w:color="000000"/>
              <w:bottom w:val="single" w:sz="6" w:space="0" w:color="000000"/>
              <w:right w:val="nil"/>
            </w:tcBorders>
            <w:hideMark/>
          </w:tcPr>
          <w:p w14:paraId="7C5AF3D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7.</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4849948D"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 xml:space="preserve">Sprawność (minimalna) </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49D4B6D2"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95%</w:t>
            </w:r>
          </w:p>
        </w:tc>
      </w:tr>
      <w:tr w:rsidR="00A95C98" w:rsidRPr="00E20E5A" w14:paraId="4647A352" w14:textId="77777777" w:rsidTr="00845EC3">
        <w:trPr>
          <w:tblCellSpacing w:w="0" w:type="dxa"/>
        </w:trPr>
        <w:tc>
          <w:tcPr>
            <w:tcW w:w="355" w:type="pct"/>
            <w:tcBorders>
              <w:top w:val="nil"/>
              <w:left w:val="single" w:sz="6" w:space="0" w:color="000000"/>
              <w:bottom w:val="single" w:sz="6" w:space="0" w:color="000000"/>
              <w:right w:val="nil"/>
            </w:tcBorders>
            <w:hideMark/>
          </w:tcPr>
          <w:p w14:paraId="599BE076"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8.</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4BFF009C"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Współczynnik mocy</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0C73BA3"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&gt;0.98</w:t>
            </w:r>
          </w:p>
        </w:tc>
      </w:tr>
      <w:tr w:rsidR="00A95C98" w:rsidRPr="00E20E5A" w14:paraId="7ACD3FE0" w14:textId="77777777" w:rsidTr="00845EC3">
        <w:trPr>
          <w:tblCellSpacing w:w="0" w:type="dxa"/>
        </w:trPr>
        <w:tc>
          <w:tcPr>
            <w:tcW w:w="355" w:type="pct"/>
            <w:tcBorders>
              <w:top w:val="nil"/>
              <w:left w:val="single" w:sz="6" w:space="0" w:color="000000"/>
              <w:bottom w:val="single" w:sz="6" w:space="0" w:color="000000"/>
              <w:right w:val="nil"/>
            </w:tcBorders>
            <w:hideMark/>
          </w:tcPr>
          <w:p w14:paraId="45516917"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9.</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5F396B33"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Stopień ochrony IP (minimalny)</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8D2672F"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IP 54, dopuszcza się IP 23 dla układu chłodzenia radiatorów</w:t>
            </w:r>
          </w:p>
        </w:tc>
      </w:tr>
      <w:tr w:rsidR="00A95C98" w:rsidRPr="00E20E5A" w14:paraId="54E5A9C5" w14:textId="77777777" w:rsidTr="00845EC3">
        <w:trPr>
          <w:tblCellSpacing w:w="0" w:type="dxa"/>
        </w:trPr>
        <w:tc>
          <w:tcPr>
            <w:tcW w:w="355" w:type="pct"/>
            <w:tcBorders>
              <w:top w:val="nil"/>
              <w:left w:val="single" w:sz="6" w:space="0" w:color="000000"/>
              <w:bottom w:val="single" w:sz="6" w:space="0" w:color="000000"/>
              <w:right w:val="nil"/>
            </w:tcBorders>
            <w:hideMark/>
          </w:tcPr>
          <w:p w14:paraId="2F18715B"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10.</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57C188FF"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Zakres temperatury pracy °C (min/max)</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6B18FC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-25/+45</w:t>
            </w:r>
          </w:p>
        </w:tc>
      </w:tr>
      <w:tr w:rsidR="00A95C98" w:rsidRPr="00E20E5A" w14:paraId="25495DDB" w14:textId="77777777" w:rsidTr="00845EC3">
        <w:trPr>
          <w:tblCellSpacing w:w="0" w:type="dxa"/>
        </w:trPr>
        <w:tc>
          <w:tcPr>
            <w:tcW w:w="355" w:type="pct"/>
            <w:tcBorders>
              <w:top w:val="nil"/>
              <w:left w:val="single" w:sz="6" w:space="0" w:color="000000"/>
              <w:bottom w:val="single" w:sz="6" w:space="0" w:color="000000"/>
              <w:right w:val="nil"/>
            </w:tcBorders>
            <w:hideMark/>
          </w:tcPr>
          <w:p w14:paraId="09AEDAAA"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11.</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1407550C"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Kompatybilność elektromagnetyczna</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856640E"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 xml:space="preserve">Ładowarka Plug-in musi spełniać aktualne wymagania </w:t>
            </w:r>
            <w:r w:rsidRPr="00E20E5A">
              <w:rPr>
                <w:rFonts w:ascii="Calibri" w:eastAsia="Calibri" w:hAnsi="Calibri" w:cs="Calibri"/>
                <w:bCs/>
                <w:lang w:eastAsia="zh-CN"/>
              </w:rPr>
              <w:br/>
              <w:t>w zakresie EMC (Electro Magnetic Compatibility)</w:t>
            </w:r>
          </w:p>
        </w:tc>
      </w:tr>
      <w:tr w:rsidR="00A95C98" w:rsidRPr="00E20E5A" w14:paraId="085E504E" w14:textId="77777777" w:rsidTr="00845EC3">
        <w:trPr>
          <w:tblCellSpacing w:w="0" w:type="dxa"/>
        </w:trPr>
        <w:tc>
          <w:tcPr>
            <w:tcW w:w="355" w:type="pct"/>
            <w:tcBorders>
              <w:top w:val="nil"/>
              <w:left w:val="single" w:sz="6" w:space="0" w:color="000000"/>
              <w:bottom w:val="single" w:sz="4" w:space="0" w:color="auto"/>
              <w:right w:val="nil"/>
            </w:tcBorders>
            <w:hideMark/>
          </w:tcPr>
          <w:p w14:paraId="0AA25C46"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12.</w:t>
            </w:r>
          </w:p>
        </w:tc>
        <w:tc>
          <w:tcPr>
            <w:tcW w:w="1879" w:type="pct"/>
            <w:tcBorders>
              <w:top w:val="nil"/>
              <w:left w:val="single" w:sz="6" w:space="0" w:color="000000"/>
              <w:bottom w:val="single" w:sz="4" w:space="0" w:color="auto"/>
              <w:right w:val="nil"/>
            </w:tcBorders>
            <w:tcMar>
              <w:top w:w="0" w:type="dxa"/>
              <w:left w:w="57" w:type="dxa"/>
              <w:bottom w:w="57" w:type="dxa"/>
              <w:right w:w="0" w:type="dxa"/>
            </w:tcMar>
            <w:hideMark/>
          </w:tcPr>
          <w:p w14:paraId="11BAA85F"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Moduły ładowania</w:t>
            </w:r>
          </w:p>
        </w:tc>
        <w:tc>
          <w:tcPr>
            <w:tcW w:w="2766" w:type="pct"/>
            <w:tcBorders>
              <w:top w:val="nil"/>
              <w:left w:val="single" w:sz="6" w:space="0" w:color="000000"/>
              <w:bottom w:val="single" w:sz="4" w:space="0" w:color="auto"/>
              <w:right w:val="single" w:sz="6" w:space="0" w:color="000000"/>
            </w:tcBorders>
            <w:tcMar>
              <w:top w:w="0" w:type="dxa"/>
              <w:left w:w="57" w:type="dxa"/>
              <w:bottom w:w="57" w:type="dxa"/>
              <w:right w:w="57" w:type="dxa"/>
            </w:tcMar>
            <w:hideMark/>
          </w:tcPr>
          <w:p w14:paraId="40DA0E2B" w14:textId="77777777" w:rsidR="00A95C98" w:rsidRPr="00E20E5A" w:rsidRDefault="00A95C98" w:rsidP="00845EC3">
            <w:pPr>
              <w:suppressAutoHyphens/>
              <w:spacing w:line="240" w:lineRule="auto"/>
              <w:rPr>
                <w:rFonts w:ascii="Calibri" w:eastAsia="Calibri" w:hAnsi="Calibri" w:cs="Calibri"/>
                <w:bCs/>
                <w:lang w:eastAsia="zh-CN"/>
              </w:rPr>
            </w:pPr>
            <w:r w:rsidRPr="00E20E5A">
              <w:rPr>
                <w:rFonts w:ascii="Calibri" w:eastAsia="Calibri" w:hAnsi="Calibri" w:cs="Calibri"/>
                <w:bCs/>
                <w:lang w:eastAsia="zh-CN"/>
              </w:rPr>
              <w:t>Demontaż modułów ładowania z wnętrza ładowarki przewodowej Plug-in musi być możliwy bez konieczności demontażu ładowarki przewodowej Plug-in z miejsca jej pracy. Moc pojedynczego modułu nie może być większa niż  40kW.</w:t>
            </w:r>
          </w:p>
        </w:tc>
      </w:tr>
      <w:tr w:rsidR="00A95C98" w:rsidRPr="00E20E5A" w14:paraId="7A77B29B" w14:textId="77777777" w:rsidTr="00845EC3">
        <w:trPr>
          <w:tblCellSpacing w:w="0" w:type="dxa"/>
        </w:trPr>
        <w:tc>
          <w:tcPr>
            <w:tcW w:w="355" w:type="pct"/>
            <w:tcBorders>
              <w:top w:val="nil"/>
              <w:left w:val="single" w:sz="6" w:space="0" w:color="000000"/>
              <w:bottom w:val="single" w:sz="6" w:space="0" w:color="000000"/>
              <w:right w:val="nil"/>
            </w:tcBorders>
            <w:hideMark/>
          </w:tcPr>
          <w:p w14:paraId="253B7B2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lastRenderedPageBreak/>
              <w:t>13.</w:t>
            </w:r>
          </w:p>
        </w:tc>
        <w:tc>
          <w:tcPr>
            <w:tcW w:w="1879" w:type="pct"/>
            <w:tcBorders>
              <w:top w:val="nil"/>
              <w:left w:val="single" w:sz="6" w:space="0" w:color="000000"/>
              <w:bottom w:val="single" w:sz="6" w:space="0" w:color="000000"/>
              <w:right w:val="nil"/>
            </w:tcBorders>
            <w:tcMar>
              <w:top w:w="0" w:type="dxa"/>
              <w:left w:w="57" w:type="dxa"/>
              <w:bottom w:w="57" w:type="dxa"/>
              <w:right w:w="0" w:type="dxa"/>
            </w:tcMar>
            <w:hideMark/>
          </w:tcPr>
          <w:p w14:paraId="75F0778F" w14:textId="77777777" w:rsidR="00A95C98" w:rsidRPr="00E20E5A" w:rsidRDefault="00A95C98" w:rsidP="00845EC3">
            <w:pPr>
              <w:suppressAutoHyphens/>
              <w:spacing w:line="288" w:lineRule="auto"/>
              <w:jc w:val="both"/>
              <w:rPr>
                <w:rFonts w:ascii="Calibri" w:eastAsia="Calibri" w:hAnsi="Calibri" w:cs="Calibri"/>
                <w:bCs/>
                <w:lang w:eastAsia="zh-CN"/>
              </w:rPr>
            </w:pPr>
            <w:r w:rsidRPr="00E20E5A">
              <w:rPr>
                <w:rFonts w:ascii="Calibri" w:eastAsia="Calibri" w:hAnsi="Calibri" w:cs="Calibri"/>
                <w:bCs/>
                <w:lang w:eastAsia="zh-CN"/>
              </w:rPr>
              <w:t>Liczniki energii elektrycznej</w:t>
            </w:r>
          </w:p>
        </w:tc>
        <w:tc>
          <w:tcPr>
            <w:tcW w:w="2766"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5279479" w14:textId="77777777" w:rsidR="00A95C98" w:rsidRPr="00E20E5A" w:rsidRDefault="00A95C98" w:rsidP="00845EC3">
            <w:pPr>
              <w:suppressAutoHyphens/>
              <w:spacing w:line="240" w:lineRule="auto"/>
              <w:rPr>
                <w:rFonts w:ascii="Calibri" w:eastAsia="Calibri" w:hAnsi="Calibri" w:cs="Calibri"/>
                <w:bCs/>
                <w:lang w:eastAsia="zh-CN"/>
              </w:rPr>
            </w:pPr>
            <w:r w:rsidRPr="00E20E5A">
              <w:rPr>
                <w:rFonts w:ascii="Calibri" w:eastAsia="Calibri" w:hAnsi="Calibri" w:cs="Calibri"/>
                <w:bCs/>
                <w:lang w:eastAsia="zh-CN"/>
              </w:rPr>
              <w:t>Ładowarkę plug-in należy wyposażyć w licznik energii elektrycznej umożliwiający lokalny i zdalny odczyt zużycia energii elektrycznej przez ładowarkę Plug-in.</w:t>
            </w:r>
          </w:p>
        </w:tc>
      </w:tr>
    </w:tbl>
    <w:p w14:paraId="5D0BDD8B" w14:textId="77777777" w:rsidR="00A95C98" w:rsidRPr="00E20E5A" w:rsidRDefault="00A95C98" w:rsidP="00A95C98">
      <w:pPr>
        <w:suppressAutoHyphens/>
        <w:spacing w:after="120"/>
        <w:ind w:left="786"/>
        <w:jc w:val="both"/>
        <w:rPr>
          <w:rFonts w:ascii="Calibri" w:eastAsia="Calibri" w:hAnsi="Calibri" w:cs="Calibri"/>
          <w:bCs/>
          <w:lang w:eastAsia="zh-CN"/>
        </w:rPr>
      </w:pPr>
    </w:p>
    <w:p w14:paraId="2B3EF371" w14:textId="77777777" w:rsidR="00A95C98" w:rsidRPr="00E20E5A" w:rsidRDefault="00A95C98" w:rsidP="00A95C98">
      <w:pPr>
        <w:numPr>
          <w:ilvl w:val="0"/>
          <w:numId w:val="29"/>
        </w:numPr>
        <w:suppressAutoHyphens/>
        <w:spacing w:after="120" w:line="276" w:lineRule="auto"/>
        <w:jc w:val="both"/>
        <w:rPr>
          <w:rFonts w:ascii="Calibri" w:eastAsia="Calibri" w:hAnsi="Calibri" w:cs="Calibri"/>
          <w:bCs/>
          <w:lang w:eastAsia="zh-CN"/>
        </w:rPr>
      </w:pPr>
      <w:r w:rsidRPr="00E20E5A">
        <w:rPr>
          <w:rFonts w:ascii="Calibri" w:eastAsia="Calibri" w:hAnsi="Calibri" w:cs="Calibri"/>
          <w:bCs/>
          <w:lang w:eastAsia="zh-CN"/>
        </w:rPr>
        <w:t>Wymagania dotyczące obudowy mechanicznej i gabarytów ładowarki Plug- in.</w:t>
      </w:r>
    </w:p>
    <w:p w14:paraId="290DF6A4" w14:textId="77777777" w:rsidR="00A95C98" w:rsidRPr="00E20E5A" w:rsidRDefault="00A95C98" w:rsidP="00A95C98">
      <w:pPr>
        <w:suppressAutoHyphens/>
        <w:spacing w:after="120"/>
        <w:jc w:val="both"/>
        <w:rPr>
          <w:rFonts w:ascii="Calibri" w:eastAsia="Calibri" w:hAnsi="Calibri" w:cs="Calibri"/>
          <w:bCs/>
          <w:lang w:eastAsia="zh-CN"/>
        </w:rPr>
      </w:pPr>
      <w:r w:rsidRPr="00E20E5A">
        <w:rPr>
          <w:rFonts w:ascii="Calibri" w:eastAsia="Calibri" w:hAnsi="Calibri" w:cs="Calibri"/>
          <w:bCs/>
          <w:lang w:eastAsia="zh-CN"/>
        </w:rPr>
        <w:t xml:space="preserve">            Tabela nr 3</w:t>
      </w:r>
    </w:p>
    <w:tbl>
      <w:tblPr>
        <w:tblW w:w="4748" w:type="pct"/>
        <w:tblCellSpacing w:w="0" w:type="dxa"/>
        <w:tblInd w:w="501" w:type="dxa"/>
        <w:tblCellMar>
          <w:top w:w="60" w:type="dxa"/>
          <w:left w:w="60" w:type="dxa"/>
          <w:bottom w:w="60" w:type="dxa"/>
          <w:right w:w="60" w:type="dxa"/>
        </w:tblCellMar>
        <w:tblLook w:val="04A0" w:firstRow="1" w:lastRow="0" w:firstColumn="1" w:lastColumn="0" w:noHBand="0" w:noVBand="1"/>
      </w:tblPr>
      <w:tblGrid>
        <w:gridCol w:w="672"/>
        <w:gridCol w:w="3091"/>
        <w:gridCol w:w="4837"/>
      </w:tblGrid>
      <w:tr w:rsidR="00A95C98" w:rsidRPr="00E20E5A" w14:paraId="61F8807C" w14:textId="77777777" w:rsidTr="00845EC3">
        <w:trPr>
          <w:tblCellSpacing w:w="0" w:type="dxa"/>
        </w:trPr>
        <w:tc>
          <w:tcPr>
            <w:tcW w:w="391" w:type="pct"/>
            <w:tcBorders>
              <w:top w:val="single" w:sz="6" w:space="0" w:color="000000"/>
              <w:left w:val="single" w:sz="6" w:space="0" w:color="000000"/>
              <w:bottom w:val="single" w:sz="6" w:space="0" w:color="000000"/>
              <w:right w:val="nil"/>
            </w:tcBorders>
            <w:shd w:val="pct12" w:color="auto" w:fill="auto"/>
            <w:hideMark/>
          </w:tcPr>
          <w:p w14:paraId="17BBBB16"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L.p.</w:t>
            </w:r>
          </w:p>
        </w:tc>
        <w:tc>
          <w:tcPr>
            <w:tcW w:w="1797" w:type="pct"/>
            <w:tcBorders>
              <w:top w:val="single" w:sz="6" w:space="0" w:color="000000"/>
              <w:left w:val="single" w:sz="6" w:space="0" w:color="000000"/>
              <w:bottom w:val="single" w:sz="6" w:space="0" w:color="000000"/>
              <w:right w:val="nil"/>
            </w:tcBorders>
            <w:shd w:val="pct12" w:color="auto" w:fill="auto"/>
            <w:tcMar>
              <w:top w:w="57" w:type="dxa"/>
              <w:left w:w="57" w:type="dxa"/>
              <w:bottom w:w="57" w:type="dxa"/>
              <w:right w:w="0" w:type="dxa"/>
            </w:tcMar>
            <w:hideMark/>
          </w:tcPr>
          <w:p w14:paraId="1804F5BD"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Opis</w:t>
            </w:r>
          </w:p>
        </w:tc>
        <w:tc>
          <w:tcPr>
            <w:tcW w:w="2812" w:type="pct"/>
            <w:tcBorders>
              <w:top w:val="single" w:sz="6" w:space="0" w:color="000000"/>
              <w:left w:val="single" w:sz="6" w:space="0" w:color="000000"/>
              <w:bottom w:val="single" w:sz="6" w:space="0" w:color="000000"/>
              <w:right w:val="single" w:sz="6" w:space="0" w:color="000000"/>
            </w:tcBorders>
            <w:shd w:val="pct12" w:color="auto" w:fill="auto"/>
            <w:tcMar>
              <w:top w:w="57" w:type="dxa"/>
              <w:left w:w="57" w:type="dxa"/>
              <w:bottom w:w="57" w:type="dxa"/>
              <w:right w:w="57" w:type="dxa"/>
            </w:tcMar>
            <w:hideMark/>
          </w:tcPr>
          <w:p w14:paraId="115416B9"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Wymagany parametr/funkcja/cecha</w:t>
            </w:r>
          </w:p>
        </w:tc>
      </w:tr>
      <w:tr w:rsidR="00A95C98" w:rsidRPr="00E20E5A" w14:paraId="391F53E4" w14:textId="77777777" w:rsidTr="00845EC3">
        <w:trPr>
          <w:tblCellSpacing w:w="0" w:type="dxa"/>
        </w:trPr>
        <w:tc>
          <w:tcPr>
            <w:tcW w:w="391" w:type="pct"/>
            <w:tcBorders>
              <w:top w:val="single" w:sz="6" w:space="0" w:color="000000"/>
              <w:left w:val="single" w:sz="6" w:space="0" w:color="000000"/>
              <w:bottom w:val="single" w:sz="6" w:space="0" w:color="000000"/>
              <w:right w:val="nil"/>
            </w:tcBorders>
            <w:hideMark/>
          </w:tcPr>
          <w:p w14:paraId="1566079D"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w:t>
            </w:r>
          </w:p>
        </w:tc>
        <w:tc>
          <w:tcPr>
            <w:tcW w:w="1797"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063EE177"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Obudowa ładowarki</w:t>
            </w:r>
          </w:p>
        </w:tc>
        <w:tc>
          <w:tcPr>
            <w:tcW w:w="281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355C3406" w14:textId="77777777" w:rsidR="00A95C98" w:rsidRPr="00E20E5A" w:rsidRDefault="00A95C98" w:rsidP="00845EC3">
            <w:pPr>
              <w:numPr>
                <w:ilvl w:val="0"/>
                <w:numId w:val="30"/>
              </w:numPr>
              <w:suppressAutoHyphens/>
              <w:spacing w:after="120" w:line="240" w:lineRule="auto"/>
              <w:ind w:left="204" w:hanging="204"/>
              <w:rPr>
                <w:rFonts w:ascii="Calibri" w:eastAsia="Calibri" w:hAnsi="Calibri" w:cs="Calibri"/>
                <w:bCs/>
                <w:lang w:eastAsia="zh-CN"/>
              </w:rPr>
            </w:pPr>
            <w:r w:rsidRPr="00E20E5A">
              <w:rPr>
                <w:rFonts w:ascii="Calibri" w:eastAsia="Calibri" w:hAnsi="Calibri" w:cs="Calibri"/>
                <w:bCs/>
                <w:lang w:eastAsia="zh-CN"/>
              </w:rPr>
              <w:t>Konstrukcja  poszycia: aluminiowa, malowana proszkowo lub w inny sposób gwarantujący trwałe zabezpieczenie przed korozją i uszkodzeniami mechanicznymi, odporność przed udarami obudowy IK10.</w:t>
            </w:r>
          </w:p>
          <w:p w14:paraId="2D44A0F3" w14:textId="77777777" w:rsidR="00A95C98" w:rsidRPr="00E20E5A" w:rsidRDefault="00A95C98" w:rsidP="00845EC3">
            <w:pPr>
              <w:numPr>
                <w:ilvl w:val="0"/>
                <w:numId w:val="30"/>
              </w:numPr>
              <w:suppressAutoHyphens/>
              <w:spacing w:after="120" w:line="240" w:lineRule="auto"/>
              <w:ind w:left="204" w:hanging="204"/>
              <w:rPr>
                <w:rFonts w:ascii="Calibri" w:eastAsia="Calibri" w:hAnsi="Calibri" w:cs="Calibri"/>
                <w:bCs/>
                <w:lang w:eastAsia="zh-CN"/>
              </w:rPr>
            </w:pPr>
            <w:r w:rsidRPr="00E20E5A">
              <w:rPr>
                <w:rFonts w:ascii="Calibri" w:eastAsia="Calibri" w:hAnsi="Calibri" w:cs="Calibri"/>
                <w:bCs/>
                <w:lang w:eastAsia="zh-CN"/>
              </w:rPr>
              <w:t xml:space="preserve">Schemat lakierowania  uzgodniony zostanie </w:t>
            </w:r>
            <w:r w:rsidRPr="00E20E5A">
              <w:rPr>
                <w:rFonts w:ascii="Calibri" w:eastAsia="Calibri" w:hAnsi="Calibri" w:cs="Calibri"/>
                <w:bCs/>
                <w:lang w:eastAsia="zh-CN"/>
              </w:rPr>
              <w:br/>
              <w:t xml:space="preserve">z Wykonawcą na etapie podpisania umowy. Kolorystyka obudowy wykonana będzie lakierami wg palety RAL.  </w:t>
            </w:r>
          </w:p>
          <w:p w14:paraId="3CDF4ACB" w14:textId="77777777" w:rsidR="00A95C98" w:rsidRPr="00E20E5A" w:rsidRDefault="00A95C98" w:rsidP="00A95C98">
            <w:pPr>
              <w:numPr>
                <w:ilvl w:val="0"/>
                <w:numId w:val="30"/>
              </w:numPr>
              <w:suppressAutoHyphens/>
              <w:spacing w:after="120" w:line="276" w:lineRule="auto"/>
              <w:rPr>
                <w:rFonts w:ascii="Calibri" w:eastAsia="Calibri" w:hAnsi="Calibri" w:cs="Calibri"/>
                <w:bCs/>
                <w:lang w:eastAsia="zh-CN"/>
              </w:rPr>
            </w:pPr>
            <w:r w:rsidRPr="00E20E5A">
              <w:rPr>
                <w:rFonts w:ascii="Calibri" w:eastAsia="Calibri" w:hAnsi="Calibri" w:cs="Calibri"/>
                <w:bCs/>
                <w:lang w:eastAsia="zh-CN"/>
              </w:rPr>
              <w:t>Obudowa ładowarki przewodowej musi posiadać :</w:t>
            </w:r>
          </w:p>
          <w:p w14:paraId="5D451048" w14:textId="77777777" w:rsidR="00A95C98" w:rsidRPr="00E20E5A" w:rsidRDefault="00A95C98" w:rsidP="00A95C98">
            <w:pPr>
              <w:numPr>
                <w:ilvl w:val="0"/>
                <w:numId w:val="31"/>
              </w:numPr>
              <w:suppressAutoHyphens/>
              <w:spacing w:after="0" w:line="276" w:lineRule="auto"/>
              <w:rPr>
                <w:rFonts w:ascii="Calibri" w:eastAsia="Calibri" w:hAnsi="Calibri" w:cs="Calibri"/>
                <w:bCs/>
                <w:lang w:eastAsia="zh-CN"/>
              </w:rPr>
            </w:pPr>
            <w:r w:rsidRPr="00E20E5A">
              <w:rPr>
                <w:rFonts w:ascii="Calibri" w:eastAsia="Calibri" w:hAnsi="Calibri" w:cs="Calibri"/>
                <w:bCs/>
                <w:lang w:eastAsia="zh-CN"/>
              </w:rPr>
              <w:t>tabliczkę znamionową, zawierającą co najmniej:</w:t>
            </w:r>
          </w:p>
          <w:p w14:paraId="3D8E7F63"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nazwę i adres producenta,</w:t>
            </w:r>
          </w:p>
          <w:p w14:paraId="1EB9BBA7"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datę produkcji,</w:t>
            </w:r>
          </w:p>
          <w:p w14:paraId="5660C278"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parametry prądowe AC wejścia i DC wyjścia,</w:t>
            </w:r>
          </w:p>
          <w:p w14:paraId="59115666"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numer fabryczny i nazwę urządzenia,</w:t>
            </w:r>
          </w:p>
          <w:p w14:paraId="092C7AF9"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oznakowanie CE,</w:t>
            </w:r>
          </w:p>
          <w:p w14:paraId="0A7655DD" w14:textId="77777777" w:rsidR="00A95C98" w:rsidRPr="00151029" w:rsidRDefault="00A95C98" w:rsidP="00845EC3">
            <w:pPr>
              <w:pStyle w:val="Akapitzlist"/>
              <w:numPr>
                <w:ilvl w:val="0"/>
                <w:numId w:val="34"/>
              </w:numPr>
              <w:suppressAutoHyphens/>
              <w:spacing w:after="0" w:line="240" w:lineRule="auto"/>
              <w:rPr>
                <w:rFonts w:ascii="Calibri" w:eastAsia="Calibri" w:hAnsi="Calibri" w:cs="Calibri"/>
                <w:bCs/>
                <w:lang w:eastAsia="zh-CN"/>
              </w:rPr>
            </w:pPr>
            <w:r w:rsidRPr="00151029">
              <w:rPr>
                <w:rFonts w:ascii="Calibri" w:eastAsia="Calibri" w:hAnsi="Calibri" w:cs="Calibri"/>
                <w:bCs/>
                <w:lang w:eastAsia="zh-CN"/>
              </w:rPr>
              <w:t>inne, zgodnie z przepisami,</w:t>
            </w:r>
          </w:p>
          <w:p w14:paraId="78C8A39F" w14:textId="77777777" w:rsidR="00A95C98" w:rsidRPr="00E20E5A" w:rsidRDefault="00A95C98" w:rsidP="00845EC3">
            <w:pPr>
              <w:numPr>
                <w:ilvl w:val="0"/>
                <w:numId w:val="31"/>
              </w:numPr>
              <w:suppressAutoHyphens/>
              <w:spacing w:after="0" w:line="240" w:lineRule="auto"/>
              <w:rPr>
                <w:rFonts w:ascii="Calibri" w:eastAsia="Calibri" w:hAnsi="Calibri" w:cs="Calibri"/>
                <w:bCs/>
                <w:lang w:eastAsia="zh-CN"/>
              </w:rPr>
            </w:pPr>
            <w:r w:rsidRPr="00E20E5A">
              <w:rPr>
                <w:rFonts w:ascii="Calibri" w:eastAsia="Calibri" w:hAnsi="Calibri" w:cs="Calibri"/>
                <w:bCs/>
                <w:lang w:eastAsia="zh-CN"/>
              </w:rPr>
              <w:t>tabliczkę ostrzegawczą wysokie napięcie,</w:t>
            </w:r>
          </w:p>
          <w:p w14:paraId="443A0EA3" w14:textId="77777777" w:rsidR="00A95C98" w:rsidRPr="00E20E5A" w:rsidRDefault="00A95C98" w:rsidP="00845EC3">
            <w:pPr>
              <w:numPr>
                <w:ilvl w:val="0"/>
                <w:numId w:val="31"/>
              </w:numPr>
              <w:suppressAutoHyphens/>
              <w:spacing w:after="0" w:line="240" w:lineRule="auto"/>
              <w:rPr>
                <w:rFonts w:ascii="Calibri" w:eastAsia="Calibri" w:hAnsi="Calibri" w:cs="Calibri"/>
                <w:bCs/>
                <w:lang w:eastAsia="zh-CN"/>
              </w:rPr>
            </w:pPr>
            <w:r w:rsidRPr="00E20E5A">
              <w:rPr>
                <w:rFonts w:ascii="Calibri" w:eastAsia="Calibri" w:hAnsi="Calibri" w:cs="Calibri"/>
                <w:bCs/>
                <w:lang w:eastAsia="zh-CN"/>
              </w:rPr>
              <w:t>opisany panel sterowania w formie tekstu lub piktogramów,</w:t>
            </w:r>
          </w:p>
          <w:p w14:paraId="02505112" w14:textId="77777777" w:rsidR="00A95C98" w:rsidRPr="00E20E5A" w:rsidRDefault="00A95C98" w:rsidP="00845EC3">
            <w:pPr>
              <w:numPr>
                <w:ilvl w:val="0"/>
                <w:numId w:val="31"/>
              </w:numPr>
              <w:suppressAutoHyphens/>
              <w:spacing w:after="0" w:line="240" w:lineRule="auto"/>
              <w:ind w:left="488" w:hanging="218"/>
              <w:rPr>
                <w:rFonts w:ascii="Calibri" w:eastAsia="Calibri" w:hAnsi="Calibri" w:cs="Calibri"/>
                <w:bCs/>
                <w:lang w:eastAsia="zh-CN"/>
              </w:rPr>
            </w:pPr>
            <w:r w:rsidRPr="00E20E5A">
              <w:rPr>
                <w:rFonts w:ascii="Calibri" w:eastAsia="Calibri" w:hAnsi="Calibri" w:cs="Calibri"/>
                <w:bCs/>
                <w:lang w:eastAsia="zh-CN"/>
              </w:rPr>
              <w:t xml:space="preserve">pojemnik lub futerał zawierający szczegółową instrukcje obsługi ładowarki przewodowej Plug-in, </w:t>
            </w:r>
          </w:p>
          <w:p w14:paraId="5E42C873" w14:textId="77777777" w:rsidR="00A95C98" w:rsidRPr="00E20E5A" w:rsidRDefault="00A95C98" w:rsidP="00845EC3">
            <w:pPr>
              <w:numPr>
                <w:ilvl w:val="0"/>
                <w:numId w:val="31"/>
              </w:numPr>
              <w:suppressAutoHyphens/>
              <w:spacing w:after="0" w:line="240" w:lineRule="auto"/>
              <w:rPr>
                <w:rFonts w:ascii="Calibri" w:eastAsia="Calibri" w:hAnsi="Calibri" w:cs="Calibri"/>
                <w:bCs/>
                <w:lang w:eastAsia="zh-CN"/>
              </w:rPr>
            </w:pPr>
            <w:r w:rsidRPr="00E20E5A">
              <w:rPr>
                <w:rFonts w:ascii="Calibri" w:eastAsia="Calibri" w:hAnsi="Calibri" w:cs="Calibri"/>
                <w:bCs/>
                <w:lang w:eastAsia="zh-CN"/>
              </w:rPr>
              <w:t>logo Zamawiającego,</w:t>
            </w:r>
          </w:p>
          <w:p w14:paraId="4310C45D" w14:textId="77777777" w:rsidR="00A95C98" w:rsidRPr="00E20E5A" w:rsidRDefault="00A95C98" w:rsidP="00845EC3">
            <w:pPr>
              <w:numPr>
                <w:ilvl w:val="0"/>
                <w:numId w:val="31"/>
              </w:numPr>
              <w:suppressAutoHyphens/>
              <w:spacing w:after="0" w:line="240" w:lineRule="auto"/>
              <w:ind w:left="630" w:hanging="270"/>
              <w:rPr>
                <w:rFonts w:ascii="Calibri" w:eastAsia="Calibri" w:hAnsi="Calibri" w:cs="Calibri"/>
                <w:bCs/>
                <w:lang w:eastAsia="zh-CN"/>
              </w:rPr>
            </w:pPr>
            <w:r w:rsidRPr="00E20E5A">
              <w:rPr>
                <w:rFonts w:ascii="Calibri" w:eastAsia="Calibri" w:hAnsi="Calibri" w:cs="Calibri"/>
                <w:bCs/>
                <w:lang w:eastAsia="zh-CN"/>
              </w:rPr>
              <w:t xml:space="preserve">oznaczenie współfinansowania projektu </w:t>
            </w:r>
            <w:r w:rsidRPr="00E20E5A">
              <w:rPr>
                <w:rFonts w:ascii="Calibri" w:eastAsia="Calibri" w:hAnsi="Calibri" w:cs="Calibri"/>
                <w:lang w:eastAsia="zh-CN"/>
              </w:rPr>
              <w:t xml:space="preserve">zgodne </w:t>
            </w:r>
            <w:r w:rsidRPr="00E20E5A">
              <w:rPr>
                <w:rFonts w:ascii="Calibri" w:eastAsia="Calibri" w:hAnsi="Calibri" w:cs="Calibri"/>
                <w:lang w:eastAsia="zh-CN"/>
              </w:rPr>
              <w:br/>
              <w:t>z Księgą Identyfikacji Wizualnej Krajowego Planu Odbudowy.</w:t>
            </w:r>
          </w:p>
          <w:p w14:paraId="7549F36E" w14:textId="77777777" w:rsidR="00A95C98" w:rsidRPr="00E20E5A" w:rsidRDefault="00A95C98" w:rsidP="00845EC3">
            <w:pPr>
              <w:numPr>
                <w:ilvl w:val="0"/>
                <w:numId w:val="31"/>
              </w:numPr>
              <w:suppressAutoHyphens/>
              <w:spacing w:after="0" w:line="240" w:lineRule="auto"/>
              <w:ind w:hanging="371"/>
              <w:rPr>
                <w:rFonts w:ascii="Calibri" w:eastAsia="Calibri" w:hAnsi="Calibri" w:cs="Calibri"/>
                <w:bCs/>
                <w:lang w:eastAsia="zh-CN"/>
              </w:rPr>
            </w:pPr>
            <w:r w:rsidRPr="00E20E5A">
              <w:rPr>
                <w:rFonts w:ascii="Calibri" w:eastAsia="Calibri" w:hAnsi="Calibri" w:cs="Calibri"/>
                <w:bCs/>
                <w:lang w:eastAsia="zh-CN"/>
              </w:rPr>
              <w:lastRenderedPageBreak/>
              <w:t xml:space="preserve"> oznakowany wyłącznik bezpieczeństwa tzw. „grzybek” odcinający obwody elektryczne zasilające w energie elektryczną,</w:t>
            </w:r>
          </w:p>
          <w:p w14:paraId="310CC663" w14:textId="77777777" w:rsidR="00A95C98" w:rsidRPr="00E20E5A" w:rsidRDefault="00A95C98" w:rsidP="00845EC3">
            <w:pPr>
              <w:numPr>
                <w:ilvl w:val="0"/>
                <w:numId w:val="31"/>
              </w:numPr>
              <w:suppressAutoHyphens/>
              <w:spacing w:after="0" w:line="240" w:lineRule="auto"/>
              <w:ind w:left="491" w:hanging="131"/>
              <w:rPr>
                <w:rFonts w:ascii="Calibri" w:eastAsia="Calibri" w:hAnsi="Calibri" w:cs="Calibri"/>
                <w:bCs/>
                <w:lang w:eastAsia="zh-CN"/>
              </w:rPr>
            </w:pPr>
            <w:r w:rsidRPr="00E20E5A">
              <w:rPr>
                <w:rFonts w:ascii="Calibri" w:eastAsia="Calibri" w:hAnsi="Calibri" w:cs="Calibri"/>
                <w:bCs/>
                <w:lang w:eastAsia="zh-CN"/>
              </w:rPr>
              <w:t>wystarczającą do obsługi i naprawy ładowarki przewodowej Plug in ilość pokryw  obsługowych -zamykanych kluczem patentowym lub innym skutecznym rozwiązaniem uniemożliwiającym dostęp do wnętrza ładowarki przewodowej plug in  osobą nieuprawnionym.</w:t>
            </w:r>
          </w:p>
          <w:p w14:paraId="52238E85" w14:textId="77777777" w:rsidR="00A95C98" w:rsidRPr="00E20E5A" w:rsidRDefault="00A95C98" w:rsidP="00845EC3">
            <w:pPr>
              <w:numPr>
                <w:ilvl w:val="0"/>
                <w:numId w:val="31"/>
              </w:numPr>
              <w:suppressAutoHyphens/>
              <w:spacing w:after="120" w:line="240" w:lineRule="auto"/>
              <w:rPr>
                <w:rFonts w:ascii="Calibri" w:eastAsia="Calibri" w:hAnsi="Calibri" w:cs="Calibri"/>
                <w:bCs/>
                <w:lang w:eastAsia="zh-CN"/>
              </w:rPr>
            </w:pPr>
            <w:r w:rsidRPr="00E20E5A">
              <w:rPr>
                <w:rFonts w:ascii="Calibri" w:eastAsia="Calibri" w:hAnsi="Calibri" w:cs="Calibri"/>
                <w:bCs/>
                <w:lang w:eastAsia="zh-CN"/>
              </w:rPr>
              <w:t>inne, wynikające z Rozporządzenia Ministra Energii z dnia 26 czerwca 2019 r.</w:t>
            </w:r>
          </w:p>
        </w:tc>
      </w:tr>
      <w:tr w:rsidR="00A95C98" w:rsidRPr="00E20E5A" w14:paraId="6EBF1ACD" w14:textId="77777777" w:rsidTr="00845EC3">
        <w:trPr>
          <w:tblCellSpacing w:w="0" w:type="dxa"/>
        </w:trPr>
        <w:tc>
          <w:tcPr>
            <w:tcW w:w="391" w:type="pct"/>
            <w:tcBorders>
              <w:top w:val="nil"/>
              <w:left w:val="single" w:sz="6" w:space="0" w:color="000000"/>
              <w:bottom w:val="single" w:sz="6" w:space="0" w:color="000000"/>
              <w:right w:val="nil"/>
            </w:tcBorders>
            <w:hideMark/>
          </w:tcPr>
          <w:p w14:paraId="01E227ED"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lastRenderedPageBreak/>
              <w:t>2.</w:t>
            </w:r>
          </w:p>
        </w:tc>
        <w:tc>
          <w:tcPr>
            <w:tcW w:w="1797" w:type="pct"/>
            <w:tcBorders>
              <w:top w:val="nil"/>
              <w:left w:val="single" w:sz="6" w:space="0" w:color="000000"/>
              <w:bottom w:val="single" w:sz="6" w:space="0" w:color="000000"/>
              <w:right w:val="nil"/>
            </w:tcBorders>
            <w:tcMar>
              <w:top w:w="0" w:type="dxa"/>
              <w:left w:w="57" w:type="dxa"/>
              <w:bottom w:w="57" w:type="dxa"/>
              <w:right w:w="0" w:type="dxa"/>
            </w:tcMar>
            <w:hideMark/>
          </w:tcPr>
          <w:p w14:paraId="5C225742"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Wymiary zewnętrzne obudowy wys. x szer. x gł. [mm] (maksymalne)</w:t>
            </w:r>
          </w:p>
        </w:tc>
        <w:tc>
          <w:tcPr>
            <w:tcW w:w="2812"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C7A669B"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1100 x 1000 x 950 +15%</w:t>
            </w:r>
          </w:p>
        </w:tc>
      </w:tr>
      <w:tr w:rsidR="00A95C98" w:rsidRPr="00E20E5A" w14:paraId="4F4A078F" w14:textId="77777777" w:rsidTr="00845EC3">
        <w:trPr>
          <w:tblCellSpacing w:w="0" w:type="dxa"/>
        </w:trPr>
        <w:tc>
          <w:tcPr>
            <w:tcW w:w="391" w:type="pct"/>
            <w:tcBorders>
              <w:top w:val="nil"/>
              <w:left w:val="single" w:sz="6" w:space="0" w:color="000000"/>
              <w:bottom w:val="single" w:sz="6" w:space="0" w:color="000000"/>
              <w:right w:val="nil"/>
            </w:tcBorders>
            <w:hideMark/>
          </w:tcPr>
          <w:p w14:paraId="34742A27"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3.</w:t>
            </w:r>
          </w:p>
        </w:tc>
        <w:tc>
          <w:tcPr>
            <w:tcW w:w="1797" w:type="pct"/>
            <w:tcBorders>
              <w:top w:val="nil"/>
              <w:left w:val="single" w:sz="6" w:space="0" w:color="000000"/>
              <w:bottom w:val="single" w:sz="6" w:space="0" w:color="000000"/>
              <w:right w:val="nil"/>
            </w:tcBorders>
            <w:tcMar>
              <w:top w:w="0" w:type="dxa"/>
              <w:left w:w="57" w:type="dxa"/>
              <w:bottom w:w="57" w:type="dxa"/>
              <w:right w:w="0" w:type="dxa"/>
            </w:tcMar>
            <w:hideMark/>
          </w:tcPr>
          <w:p w14:paraId="6781E16C"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Maksymalne wymiary dla miejsca posadowienia  [mm]</w:t>
            </w:r>
          </w:p>
        </w:tc>
        <w:tc>
          <w:tcPr>
            <w:tcW w:w="2812"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CB1E278"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1000 x 950 +15%</w:t>
            </w:r>
          </w:p>
        </w:tc>
      </w:tr>
      <w:tr w:rsidR="00A95C98" w:rsidRPr="00E20E5A" w14:paraId="6DC08EBA" w14:textId="77777777" w:rsidTr="00845EC3">
        <w:trPr>
          <w:trHeight w:val="1784"/>
          <w:tblCellSpacing w:w="0" w:type="dxa"/>
        </w:trPr>
        <w:tc>
          <w:tcPr>
            <w:tcW w:w="391" w:type="pct"/>
            <w:tcBorders>
              <w:top w:val="nil"/>
              <w:left w:val="single" w:sz="6" w:space="0" w:color="000000"/>
              <w:bottom w:val="single" w:sz="6" w:space="0" w:color="000000"/>
              <w:right w:val="nil"/>
            </w:tcBorders>
            <w:hideMark/>
          </w:tcPr>
          <w:p w14:paraId="6610DD6D"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4.</w:t>
            </w:r>
          </w:p>
        </w:tc>
        <w:tc>
          <w:tcPr>
            <w:tcW w:w="1797" w:type="pct"/>
            <w:tcBorders>
              <w:top w:val="nil"/>
              <w:left w:val="single" w:sz="6" w:space="0" w:color="000000"/>
              <w:bottom w:val="single" w:sz="6" w:space="0" w:color="000000"/>
              <w:right w:val="nil"/>
            </w:tcBorders>
            <w:tcMar>
              <w:top w:w="0" w:type="dxa"/>
              <w:left w:w="57" w:type="dxa"/>
              <w:bottom w:w="57" w:type="dxa"/>
              <w:right w:w="0" w:type="dxa"/>
            </w:tcMar>
            <w:hideMark/>
          </w:tcPr>
          <w:p w14:paraId="300B8EB1"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Zabezpieczenie przed dostępem  osób nieuprawnionych</w:t>
            </w:r>
          </w:p>
        </w:tc>
        <w:tc>
          <w:tcPr>
            <w:tcW w:w="2812" w:type="pct"/>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466DEBF3" w14:textId="77777777" w:rsidR="00A95C98" w:rsidRPr="00E20E5A" w:rsidRDefault="00A95C98" w:rsidP="00845EC3">
            <w:pPr>
              <w:suppressAutoHyphens/>
              <w:spacing w:line="240" w:lineRule="auto"/>
              <w:rPr>
                <w:rFonts w:ascii="Calibri" w:eastAsia="Calibri" w:hAnsi="Calibri" w:cs="Calibri"/>
                <w:bCs/>
                <w:lang w:eastAsia="zh-CN"/>
              </w:rPr>
            </w:pPr>
            <w:r w:rsidRPr="00E20E5A">
              <w:rPr>
                <w:rFonts w:ascii="Calibri" w:eastAsia="Calibri" w:hAnsi="Calibri" w:cs="Calibri"/>
                <w:bCs/>
                <w:lang w:eastAsia="zh-CN"/>
              </w:rPr>
              <w:t>Na zewnątrz obudowy ładowarki  Plug-in należy zamontować urządzenie ograniczające dostęp do uruchomienia ładowarki Plug-in przez osoby nieuprawnione. Dopuszczone rozwiązanie to: „stacyjka” na klucz przewidziana do intensywnej eksploatacji.</w:t>
            </w:r>
          </w:p>
          <w:p w14:paraId="0201A658" w14:textId="77777777" w:rsidR="00A95C98" w:rsidRPr="00E20E5A" w:rsidRDefault="00A95C98" w:rsidP="00845EC3">
            <w:pPr>
              <w:suppressAutoHyphens/>
              <w:spacing w:line="240" w:lineRule="auto"/>
              <w:jc w:val="both"/>
              <w:rPr>
                <w:rFonts w:ascii="Calibri" w:eastAsia="Calibri" w:hAnsi="Calibri" w:cs="Calibri"/>
                <w:bCs/>
                <w:lang w:eastAsia="zh-CN"/>
              </w:rPr>
            </w:pPr>
          </w:p>
          <w:p w14:paraId="14572203" w14:textId="77777777" w:rsidR="00A95C98" w:rsidRPr="00E20E5A" w:rsidRDefault="00A95C98" w:rsidP="00845EC3">
            <w:pPr>
              <w:suppressAutoHyphens/>
              <w:spacing w:line="240" w:lineRule="auto"/>
              <w:jc w:val="both"/>
              <w:rPr>
                <w:rFonts w:ascii="Calibri" w:eastAsia="Calibri" w:hAnsi="Calibri" w:cs="Calibri"/>
                <w:bCs/>
                <w:lang w:eastAsia="zh-CN"/>
              </w:rPr>
            </w:pPr>
            <w:r w:rsidRPr="00E20E5A">
              <w:rPr>
                <w:rFonts w:ascii="Calibri" w:eastAsia="Calibri" w:hAnsi="Calibri" w:cs="Calibri"/>
                <w:bCs/>
                <w:lang w:eastAsia="zh-CN"/>
              </w:rPr>
              <w:t xml:space="preserve">    </w:t>
            </w:r>
          </w:p>
        </w:tc>
      </w:tr>
      <w:tr w:rsidR="00A95C98" w:rsidRPr="00E20E5A" w14:paraId="3D3EB138" w14:textId="77777777" w:rsidTr="00845EC3">
        <w:trPr>
          <w:tblCellSpacing w:w="0" w:type="dxa"/>
        </w:trPr>
        <w:tc>
          <w:tcPr>
            <w:tcW w:w="391" w:type="pct"/>
            <w:tcBorders>
              <w:top w:val="nil"/>
              <w:left w:val="single" w:sz="6" w:space="0" w:color="000000"/>
              <w:bottom w:val="single" w:sz="6" w:space="0" w:color="000000"/>
              <w:right w:val="nil"/>
            </w:tcBorders>
            <w:hideMark/>
          </w:tcPr>
          <w:p w14:paraId="0F306AE9"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t>5.</w:t>
            </w:r>
          </w:p>
        </w:tc>
        <w:tc>
          <w:tcPr>
            <w:tcW w:w="1797" w:type="pct"/>
            <w:tcBorders>
              <w:top w:val="nil"/>
              <w:left w:val="single" w:sz="6" w:space="0" w:color="000000"/>
              <w:bottom w:val="single" w:sz="6" w:space="0" w:color="000000"/>
              <w:right w:val="nil"/>
            </w:tcBorders>
            <w:tcMar>
              <w:top w:w="0" w:type="dxa"/>
              <w:left w:w="57" w:type="dxa"/>
              <w:bottom w:w="57" w:type="dxa"/>
              <w:right w:w="0" w:type="dxa"/>
            </w:tcMar>
            <w:hideMark/>
          </w:tcPr>
          <w:p w14:paraId="4F823181"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Przewód zasilający ładowarki przewodowej Plug-in i przewody do ładowania autobusów</w:t>
            </w:r>
          </w:p>
        </w:tc>
        <w:tc>
          <w:tcPr>
            <w:tcW w:w="2812"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0B1F8EE" w14:textId="77777777" w:rsidR="00A95C98" w:rsidRPr="00E20E5A" w:rsidRDefault="00A95C98" w:rsidP="00845EC3">
            <w:pPr>
              <w:numPr>
                <w:ilvl w:val="0"/>
                <w:numId w:val="32"/>
              </w:numPr>
              <w:suppressAutoHyphens/>
              <w:spacing w:after="0" w:line="240" w:lineRule="auto"/>
              <w:ind w:left="210" w:hanging="210"/>
              <w:rPr>
                <w:rFonts w:ascii="Calibri" w:eastAsia="Calibri" w:hAnsi="Calibri" w:cs="Calibri"/>
              </w:rPr>
            </w:pPr>
            <w:r w:rsidRPr="00E20E5A">
              <w:rPr>
                <w:rFonts w:ascii="Calibri" w:eastAsia="Calibri" w:hAnsi="Calibri" w:cs="Calibri"/>
                <w:bCs/>
              </w:rPr>
              <w:t>Ładowarka  Plug-in musi być wyposażona w przewody zasilające (dla potrzeb wyceny oferty należy przyjąć  długość przewodów AC nie krótszą niż 5 m) zakończone znormalizowanymi wtykami trójfazowym (125A 3P+Z+N 400V IP66/67), służące do podłączenia ładowarki Plug-in do sieci elektroenergetycznej  Zamawiającego.</w:t>
            </w:r>
          </w:p>
          <w:p w14:paraId="56A79ED9" w14:textId="77777777" w:rsidR="00A95C98" w:rsidRPr="00E20E5A" w:rsidRDefault="00A95C98" w:rsidP="00845EC3">
            <w:pPr>
              <w:spacing w:after="0" w:line="240" w:lineRule="auto"/>
              <w:ind w:left="207"/>
              <w:rPr>
                <w:rFonts w:ascii="Calibri" w:eastAsia="Calibri" w:hAnsi="Calibri" w:cs="Calibri"/>
              </w:rPr>
            </w:pPr>
            <w:r w:rsidRPr="00E20E5A">
              <w:rPr>
                <w:rFonts w:ascii="Calibri" w:eastAsia="Calibri" w:hAnsi="Calibri" w:cs="Calibri"/>
                <w:bCs/>
              </w:rPr>
              <w:t>Na etapie podpisania umowy lub realizacji dostawy ładowarki Plug-in na Wykonawcy spoczywa obowiązek:</w:t>
            </w:r>
          </w:p>
          <w:p w14:paraId="7785C33F" w14:textId="77777777" w:rsidR="00A95C98" w:rsidRPr="00E20E5A" w:rsidRDefault="00A95C98" w:rsidP="00845EC3">
            <w:pPr>
              <w:numPr>
                <w:ilvl w:val="0"/>
                <w:numId w:val="33"/>
              </w:numPr>
              <w:suppressAutoHyphens/>
              <w:spacing w:after="0" w:line="240" w:lineRule="auto"/>
              <w:ind w:hanging="357"/>
              <w:rPr>
                <w:rFonts w:ascii="Calibri" w:eastAsia="Calibri" w:hAnsi="Calibri" w:cs="Calibri"/>
              </w:rPr>
            </w:pPr>
            <w:r w:rsidRPr="00E20E5A">
              <w:rPr>
                <w:rFonts w:ascii="Calibri" w:eastAsia="Calibri" w:hAnsi="Calibri" w:cs="Calibri"/>
                <w:bCs/>
              </w:rPr>
              <w:t xml:space="preserve">uzgodnienia z Zamawiającym rodzaju gniazd trójfazowych do zabudowania  w </w:t>
            </w:r>
            <w:r w:rsidRPr="00E20E5A">
              <w:rPr>
                <w:rFonts w:ascii="Calibri" w:eastAsia="Calibri" w:hAnsi="Calibri" w:cs="Calibri"/>
                <w:bCs/>
              </w:rPr>
              <w:lastRenderedPageBreak/>
              <w:t>sieci elektroenergetycznej  Zamawiającego,</w:t>
            </w:r>
          </w:p>
          <w:p w14:paraId="61A02E9D" w14:textId="77777777" w:rsidR="00A95C98" w:rsidRPr="00E20E5A" w:rsidRDefault="00A95C98" w:rsidP="00845EC3">
            <w:pPr>
              <w:numPr>
                <w:ilvl w:val="0"/>
                <w:numId w:val="33"/>
              </w:numPr>
              <w:suppressAutoHyphens/>
              <w:spacing w:after="0" w:line="240" w:lineRule="auto"/>
              <w:ind w:hanging="357"/>
              <w:rPr>
                <w:rFonts w:ascii="Calibri" w:eastAsia="Calibri" w:hAnsi="Calibri" w:cs="Calibri"/>
              </w:rPr>
            </w:pPr>
            <w:r w:rsidRPr="00E20E5A">
              <w:rPr>
                <w:rFonts w:ascii="Calibri" w:eastAsia="Calibri" w:hAnsi="Calibri" w:cs="Calibri"/>
                <w:bCs/>
              </w:rPr>
              <w:t>dostosowania długości przewodów zasilających AC tak aby przewody te nie tworzyły pętli, zwoju, załamań  (nie więcej niż 5 m) we wskazanej przez Zamawiającego lokalizacji.</w:t>
            </w:r>
          </w:p>
          <w:p w14:paraId="59291812" w14:textId="77777777" w:rsidR="00A95C98" w:rsidRPr="00E20E5A" w:rsidRDefault="00A95C98" w:rsidP="00845EC3">
            <w:pPr>
              <w:numPr>
                <w:ilvl w:val="0"/>
                <w:numId w:val="32"/>
              </w:numPr>
              <w:suppressAutoHyphens/>
              <w:spacing w:after="0" w:line="240" w:lineRule="auto"/>
              <w:ind w:left="204" w:hanging="204"/>
              <w:rPr>
                <w:rFonts w:ascii="Calibri" w:eastAsia="Calibri" w:hAnsi="Calibri" w:cs="Calibri"/>
              </w:rPr>
            </w:pPr>
            <w:r w:rsidRPr="00E20E5A">
              <w:rPr>
                <w:rFonts w:ascii="Calibri" w:eastAsia="Calibri" w:hAnsi="Calibri" w:cs="Calibri"/>
                <w:bCs/>
              </w:rPr>
              <w:t xml:space="preserve">Ładowarka  Plug-in musi być wyposażona w przewody DC  do ładowania autobusów zakończone złączem Plug-in (o, którym mowa w wierszu 4 tabeli nr 2) długość przewodów zostanie ostateczne  ustalona </w:t>
            </w:r>
            <w:r w:rsidRPr="00E20E5A">
              <w:rPr>
                <w:rFonts w:ascii="Calibri" w:eastAsia="Calibri" w:hAnsi="Calibri" w:cs="Calibri"/>
                <w:bCs/>
              </w:rPr>
              <w:br/>
              <w:t xml:space="preserve">w warunkach terenowych posadowienia ładowarki (nie więcej niż 7m). </w:t>
            </w:r>
          </w:p>
          <w:p w14:paraId="188D5EFB" w14:textId="77777777" w:rsidR="00A95C98" w:rsidRPr="00E20E5A" w:rsidRDefault="00A95C98" w:rsidP="00845EC3">
            <w:pPr>
              <w:numPr>
                <w:ilvl w:val="0"/>
                <w:numId w:val="32"/>
              </w:numPr>
              <w:suppressAutoHyphens/>
              <w:spacing w:after="0" w:line="240" w:lineRule="auto"/>
              <w:ind w:left="204" w:hanging="218"/>
              <w:rPr>
                <w:rFonts w:ascii="Calibri" w:eastAsia="Calibri" w:hAnsi="Calibri" w:cs="Calibri"/>
              </w:rPr>
            </w:pPr>
            <w:r w:rsidRPr="00E20E5A">
              <w:rPr>
                <w:rFonts w:ascii="Calibri" w:eastAsia="Calibri" w:hAnsi="Calibri" w:cs="Calibri"/>
                <w:bCs/>
              </w:rPr>
              <w:t xml:space="preserve">Dla potrzeb odłożenia złącza Plug-in  obudowa  ładowarki  musi być wyposażona w gniazda odkładcze (2szt) (skutecznie utrzymujące te złącza </w:t>
            </w:r>
            <w:r w:rsidRPr="00E20E5A">
              <w:rPr>
                <w:rFonts w:ascii="Calibri" w:eastAsia="Calibri" w:hAnsi="Calibri" w:cs="Calibri"/>
                <w:bCs/>
              </w:rPr>
              <w:br/>
              <w:t>i zabezpieczające je przed upadkiem) oraz dwa nierdzewne wieszaki dla potrzeb odwieszenia przewodów ładowania.</w:t>
            </w:r>
          </w:p>
          <w:p w14:paraId="02818101" w14:textId="77777777" w:rsidR="00A95C98" w:rsidRPr="00E20E5A" w:rsidRDefault="00A95C98" w:rsidP="00845EC3">
            <w:pPr>
              <w:suppressAutoHyphens/>
              <w:spacing w:after="120" w:line="240" w:lineRule="auto"/>
              <w:ind w:left="-14"/>
              <w:jc w:val="both"/>
              <w:rPr>
                <w:rFonts w:ascii="Calibri" w:eastAsia="Calibri" w:hAnsi="Calibri" w:cs="Calibri"/>
                <w:bCs/>
                <w:lang w:eastAsia="zh-CN"/>
              </w:rPr>
            </w:pPr>
            <w:r w:rsidRPr="00E20E5A">
              <w:rPr>
                <w:rFonts w:ascii="Calibri" w:eastAsia="Calibri" w:hAnsi="Calibri" w:cs="Calibri"/>
                <w:bCs/>
                <w:lang w:eastAsia="zh-CN"/>
              </w:rPr>
              <w:t xml:space="preserve"> </w:t>
            </w:r>
          </w:p>
        </w:tc>
      </w:tr>
      <w:tr w:rsidR="00A95C98" w:rsidRPr="00E20E5A" w14:paraId="3A61B251" w14:textId="77777777" w:rsidTr="00845EC3">
        <w:trPr>
          <w:tblCellSpacing w:w="0" w:type="dxa"/>
        </w:trPr>
        <w:tc>
          <w:tcPr>
            <w:tcW w:w="391" w:type="pct"/>
            <w:tcBorders>
              <w:top w:val="nil"/>
              <w:left w:val="single" w:sz="6" w:space="0" w:color="000000"/>
              <w:bottom w:val="single" w:sz="6" w:space="0" w:color="000000"/>
              <w:right w:val="nil"/>
            </w:tcBorders>
            <w:hideMark/>
          </w:tcPr>
          <w:p w14:paraId="2921917B" w14:textId="77777777" w:rsidR="00A95C98" w:rsidRPr="00E20E5A" w:rsidRDefault="00A95C98" w:rsidP="00845EC3">
            <w:pPr>
              <w:suppressAutoHyphens/>
              <w:jc w:val="both"/>
              <w:rPr>
                <w:rFonts w:ascii="Calibri" w:eastAsia="Calibri" w:hAnsi="Calibri" w:cs="Calibri"/>
                <w:bCs/>
                <w:lang w:eastAsia="zh-CN"/>
              </w:rPr>
            </w:pPr>
            <w:r w:rsidRPr="00E20E5A">
              <w:rPr>
                <w:rFonts w:ascii="Calibri" w:eastAsia="Calibri" w:hAnsi="Calibri" w:cs="Calibri"/>
                <w:bCs/>
                <w:lang w:eastAsia="zh-CN"/>
              </w:rPr>
              <w:lastRenderedPageBreak/>
              <w:t>7.</w:t>
            </w:r>
          </w:p>
        </w:tc>
        <w:tc>
          <w:tcPr>
            <w:tcW w:w="1797" w:type="pct"/>
            <w:tcBorders>
              <w:top w:val="nil"/>
              <w:left w:val="single" w:sz="6" w:space="0" w:color="000000"/>
              <w:bottom w:val="single" w:sz="6" w:space="0" w:color="000000"/>
              <w:right w:val="nil"/>
            </w:tcBorders>
            <w:tcMar>
              <w:top w:w="0" w:type="dxa"/>
              <w:left w:w="57" w:type="dxa"/>
              <w:bottom w:w="57" w:type="dxa"/>
              <w:right w:w="0" w:type="dxa"/>
            </w:tcMar>
            <w:hideMark/>
          </w:tcPr>
          <w:p w14:paraId="07D6E7E4" w14:textId="77777777" w:rsidR="00A95C98" w:rsidRPr="00E20E5A" w:rsidRDefault="00A95C98" w:rsidP="00845EC3">
            <w:pPr>
              <w:suppressAutoHyphens/>
              <w:rPr>
                <w:rFonts w:ascii="Calibri" w:eastAsia="Calibri" w:hAnsi="Calibri" w:cs="Calibri"/>
                <w:bCs/>
                <w:lang w:eastAsia="zh-CN"/>
              </w:rPr>
            </w:pPr>
            <w:r w:rsidRPr="00E20E5A">
              <w:rPr>
                <w:rFonts w:ascii="Calibri" w:eastAsia="Calibri" w:hAnsi="Calibri" w:cs="Calibri"/>
                <w:bCs/>
                <w:lang w:eastAsia="zh-CN"/>
              </w:rPr>
              <w:t xml:space="preserve">Zabezpieczenie przed dostępem osób nieuprawnionych do wnętrza ładowarki Plug-in </w:t>
            </w:r>
          </w:p>
        </w:tc>
        <w:tc>
          <w:tcPr>
            <w:tcW w:w="2812"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A8ABEE3" w14:textId="77777777" w:rsidR="00A95C98" w:rsidRPr="00E20E5A" w:rsidRDefault="00A95C98" w:rsidP="00845EC3">
            <w:pPr>
              <w:suppressAutoHyphens/>
              <w:spacing w:after="120" w:line="240" w:lineRule="auto"/>
              <w:rPr>
                <w:rFonts w:ascii="Calibri" w:eastAsia="Calibri" w:hAnsi="Calibri" w:cs="Calibri"/>
                <w:bCs/>
                <w:lang w:eastAsia="zh-CN"/>
              </w:rPr>
            </w:pPr>
            <w:r w:rsidRPr="00E20E5A">
              <w:rPr>
                <w:rFonts w:ascii="Calibri" w:eastAsia="Calibri" w:hAnsi="Calibri" w:cs="Calibri"/>
                <w:bCs/>
                <w:lang w:eastAsia="zh-CN"/>
              </w:rPr>
              <w:t xml:space="preserve">Elementy ruchome obudowy ładowarki przewodowej </w:t>
            </w:r>
            <w:r w:rsidRPr="00E20E5A">
              <w:rPr>
                <w:rFonts w:ascii="Calibri" w:eastAsia="Calibri" w:hAnsi="Calibri" w:cs="Calibri"/>
                <w:bCs/>
                <w:lang w:eastAsia="zh-CN"/>
              </w:rPr>
              <w:br/>
              <w:t>Plug-in, takie jak: drzwi, włazy lub klapy rewizyjne muszą być wyposażone w zamki wysokiej jakości, uniemożliwiające dostęp do wnętrza ładowarki  Plug-in osobom nieuprawnionym.</w:t>
            </w:r>
          </w:p>
          <w:p w14:paraId="17C9F8FD" w14:textId="77777777" w:rsidR="00A95C98" w:rsidRPr="00E20E5A" w:rsidRDefault="00A95C98" w:rsidP="00845EC3">
            <w:pPr>
              <w:suppressAutoHyphens/>
              <w:spacing w:line="240" w:lineRule="auto"/>
              <w:rPr>
                <w:rFonts w:ascii="Calibri" w:eastAsia="Calibri" w:hAnsi="Calibri" w:cs="Calibri"/>
                <w:bCs/>
                <w:lang w:eastAsia="zh-CN"/>
              </w:rPr>
            </w:pPr>
            <w:r w:rsidRPr="00E20E5A">
              <w:rPr>
                <w:rFonts w:ascii="Calibri" w:eastAsia="Calibri" w:hAnsi="Calibri" w:cs="Calibri"/>
                <w:bCs/>
                <w:lang w:eastAsia="zh-CN"/>
              </w:rPr>
              <w:t xml:space="preserve">Wymagane jest od Wykonawcy dostarczenie Zamawiającemu  kluczy do elementów ruchomych  (drzwi, włazy lub klapy rewizyjne) w ilości – 2 sztuk/kpl.    </w:t>
            </w:r>
          </w:p>
        </w:tc>
      </w:tr>
    </w:tbl>
    <w:p w14:paraId="51028DF0" w14:textId="77777777" w:rsidR="00A95C98" w:rsidRPr="00E20E5A" w:rsidRDefault="00A95C98" w:rsidP="00A95C98">
      <w:pPr>
        <w:widowControl w:val="0"/>
        <w:autoSpaceDE w:val="0"/>
        <w:autoSpaceDN w:val="0"/>
        <w:spacing w:after="0"/>
        <w:jc w:val="both"/>
        <w:rPr>
          <w:rFonts w:ascii="Calibri" w:eastAsia="Times New Roman" w:hAnsi="Calibri" w:cs="Calibri"/>
          <w:lang w:eastAsia="pl-PL"/>
        </w:rPr>
      </w:pPr>
    </w:p>
    <w:p w14:paraId="6A0C1916" w14:textId="29817521" w:rsidR="00A95C98" w:rsidRDefault="008536F4" w:rsidP="00A95C98">
      <w:pPr>
        <w:widowControl w:val="0"/>
        <w:autoSpaceDE w:val="0"/>
        <w:autoSpaceDN w:val="0"/>
        <w:spacing w:after="0"/>
        <w:jc w:val="both"/>
        <w:rPr>
          <w:rFonts w:eastAsia="Times New Roman" w:cstheme="minorHAnsi"/>
          <w:b/>
          <w:bCs/>
          <w:lang w:eastAsia="pl-PL"/>
        </w:rPr>
      </w:pPr>
      <w:r>
        <w:rPr>
          <w:rFonts w:eastAsia="Times New Roman" w:cstheme="minorHAnsi"/>
          <w:b/>
          <w:bCs/>
          <w:lang w:eastAsia="pl-PL"/>
        </w:rPr>
        <w:t>DOŚWIADCZENIE:</w:t>
      </w:r>
    </w:p>
    <w:p w14:paraId="02189D94" w14:textId="77777777"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Zamawiający wymaga, aby Wykonawca posiadał doświadczenie w zakresie dostaw autobusów niskoemisyjnych lub zeroemisyjnych.</w:t>
      </w:r>
    </w:p>
    <w:p w14:paraId="0561F93B" w14:textId="77777777" w:rsidR="008536F4" w:rsidRPr="008536F4" w:rsidRDefault="008536F4" w:rsidP="008536F4">
      <w:pPr>
        <w:widowControl w:val="0"/>
        <w:autoSpaceDE w:val="0"/>
        <w:autoSpaceDN w:val="0"/>
        <w:spacing w:after="0"/>
        <w:jc w:val="both"/>
        <w:rPr>
          <w:rFonts w:eastAsia="Times New Roman" w:cstheme="minorHAnsi"/>
          <w:lang w:eastAsia="pl-PL"/>
        </w:rPr>
      </w:pPr>
    </w:p>
    <w:p w14:paraId="1AA30456" w14:textId="0B0A9BA8"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 xml:space="preserve">Wykonawca spełni warunek, jeżeli wykaże, że w okresie ostatnich </w:t>
      </w:r>
      <w:r w:rsidR="0096799E">
        <w:rPr>
          <w:rFonts w:eastAsia="Times New Roman" w:cstheme="minorHAnsi"/>
          <w:lang w:eastAsia="pl-PL"/>
        </w:rPr>
        <w:t>3</w:t>
      </w:r>
      <w:r w:rsidRPr="008536F4">
        <w:rPr>
          <w:rFonts w:eastAsia="Times New Roman" w:cstheme="minorHAnsi"/>
          <w:lang w:eastAsia="pl-PL"/>
        </w:rPr>
        <w:t xml:space="preserve"> lat przed upływem terminu składania ofert, a jeżeli okres prowadzenia działalności jest krótszy – w tym okresie, zrealizował należycie co najmniej jedną dostawę obejmującą minimum 3 autobusy niskoemisyjne lub zeroemisyjne.</w:t>
      </w:r>
    </w:p>
    <w:p w14:paraId="7AEA0EAD" w14:textId="77777777" w:rsidR="008536F4" w:rsidRPr="008536F4" w:rsidRDefault="008536F4" w:rsidP="008536F4">
      <w:pPr>
        <w:widowControl w:val="0"/>
        <w:autoSpaceDE w:val="0"/>
        <w:autoSpaceDN w:val="0"/>
        <w:spacing w:after="0"/>
        <w:jc w:val="both"/>
        <w:rPr>
          <w:rFonts w:eastAsia="Times New Roman" w:cstheme="minorHAnsi"/>
          <w:lang w:eastAsia="pl-PL"/>
        </w:rPr>
      </w:pPr>
    </w:p>
    <w:p w14:paraId="7F944A54" w14:textId="01B83D4C"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lastRenderedPageBreak/>
        <w:t>Na potwierdzenie spełnienia powyższego warunku Wykonawca zobowiązany jest przedstawić:</w:t>
      </w:r>
    </w:p>
    <w:p w14:paraId="066CD97D" w14:textId="6866F81A"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wykaz dostaw,</w:t>
      </w:r>
      <w:r>
        <w:rPr>
          <w:rFonts w:eastAsia="Times New Roman" w:cstheme="minorHAnsi"/>
          <w:lang w:eastAsia="pl-PL"/>
        </w:rPr>
        <w:t xml:space="preserve"> </w:t>
      </w:r>
      <w:r w:rsidRPr="008536F4">
        <w:rPr>
          <w:rFonts w:eastAsia="Times New Roman" w:cstheme="minorHAnsi"/>
          <w:lang w:eastAsia="pl-PL"/>
        </w:rPr>
        <w:t>oraz dowody potwierdzające, że dostawy zostały wykonane należycie (np. referencje, protokoły odbioru).</w:t>
      </w:r>
    </w:p>
    <w:p w14:paraId="3031BB65" w14:textId="77777777" w:rsidR="00A95C98" w:rsidRDefault="00A95C98" w:rsidP="00A95C98">
      <w:pPr>
        <w:jc w:val="both"/>
      </w:pPr>
    </w:p>
    <w:p w14:paraId="7EEEDEA4" w14:textId="77777777" w:rsidR="00A95C98" w:rsidRDefault="00A95C98" w:rsidP="00A95C98">
      <w:pPr>
        <w:jc w:val="both"/>
        <w:rPr>
          <w:b/>
          <w:bCs/>
        </w:rPr>
      </w:pPr>
      <w:r w:rsidRPr="003B5206">
        <w:rPr>
          <w:b/>
        </w:rPr>
        <w:t xml:space="preserve">PRZEWIDYWANY </w:t>
      </w:r>
      <w:r w:rsidRPr="003B5206">
        <w:rPr>
          <w:b/>
          <w:bCs/>
        </w:rPr>
        <w:t xml:space="preserve">TERMIN WYKONANIA ZAMÓWIENIA: </w:t>
      </w:r>
    </w:p>
    <w:p w14:paraId="2CE02853" w14:textId="77777777" w:rsidR="00A95C98" w:rsidRPr="003B5206" w:rsidRDefault="00A95C98" w:rsidP="00A95C98">
      <w:pPr>
        <w:jc w:val="both"/>
        <w:rPr>
          <w:b/>
          <w:bCs/>
        </w:rPr>
      </w:pPr>
      <w:r>
        <w:rPr>
          <w:b/>
          <w:bCs/>
        </w:rPr>
        <w:t>Termin wykonania – 12 miesięcy</w:t>
      </w:r>
    </w:p>
    <w:p w14:paraId="2E77BD9D" w14:textId="77777777" w:rsidR="00A95C98" w:rsidRPr="003B5206" w:rsidRDefault="00A95C98" w:rsidP="00A95C98">
      <w:pPr>
        <w:spacing w:after="0"/>
        <w:jc w:val="both"/>
      </w:pPr>
    </w:p>
    <w:p w14:paraId="42B1F21F" w14:textId="77777777" w:rsidR="00A95C98" w:rsidRPr="00A21DD2" w:rsidRDefault="00A95C98" w:rsidP="00A95C98">
      <w:pPr>
        <w:spacing w:after="0"/>
        <w:jc w:val="both"/>
        <w:rPr>
          <w:b/>
          <w:bCs/>
        </w:rPr>
      </w:pPr>
      <w:r w:rsidRPr="00A21DD2">
        <w:rPr>
          <w:b/>
          <w:bCs/>
        </w:rPr>
        <w:t>Miejscem dostawy jest siedziba „Operatora” – Przedsiębiorstwo Wodociągów i Kanalizacji Sp. z o.o. w Jarosławiu, mieszcząca się przy ul. Zamkowej 1, 37-500 Jarosław.</w:t>
      </w:r>
    </w:p>
    <w:p w14:paraId="3FA2710B" w14:textId="77777777" w:rsidR="00A95C98" w:rsidRDefault="00A95C98" w:rsidP="00A95C98">
      <w:pPr>
        <w:jc w:val="both"/>
      </w:pPr>
    </w:p>
    <w:p w14:paraId="4F94AF14" w14:textId="77777777" w:rsidR="00732978" w:rsidRDefault="00732978"/>
    <w:p w14:paraId="53DBCBB2" w14:textId="77777777" w:rsidR="00732978" w:rsidRDefault="00732978"/>
    <w:p w14:paraId="689A6E7B" w14:textId="77777777" w:rsidR="00732978" w:rsidRDefault="00732978"/>
    <w:p w14:paraId="53564D50" w14:textId="77777777" w:rsidR="00732978" w:rsidRDefault="00732978"/>
    <w:sectPr w:rsidR="0073297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3E38D" w14:textId="77777777" w:rsidR="00DE2520" w:rsidRDefault="00DE2520" w:rsidP="005A4341">
      <w:pPr>
        <w:spacing w:after="0" w:line="240" w:lineRule="auto"/>
      </w:pPr>
      <w:r>
        <w:separator/>
      </w:r>
    </w:p>
  </w:endnote>
  <w:endnote w:type="continuationSeparator" w:id="0">
    <w:p w14:paraId="3CF34205" w14:textId="77777777" w:rsidR="00DE2520" w:rsidRDefault="00DE2520" w:rsidP="005A4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F8D10" w14:textId="77777777" w:rsidR="00DE2520" w:rsidRDefault="00DE2520" w:rsidP="005A4341">
      <w:pPr>
        <w:spacing w:after="0" w:line="240" w:lineRule="auto"/>
      </w:pPr>
      <w:r>
        <w:separator/>
      </w:r>
    </w:p>
  </w:footnote>
  <w:footnote w:type="continuationSeparator" w:id="0">
    <w:p w14:paraId="45535CE3" w14:textId="77777777" w:rsidR="00DE2520" w:rsidRDefault="00DE2520" w:rsidP="005A4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8CC1C" w14:textId="521E1990" w:rsidR="005A4341" w:rsidRDefault="00732978">
    <w:pPr>
      <w:pStyle w:val="Nagwek"/>
    </w:pPr>
    <w:r>
      <w:rPr>
        <w:noProof/>
      </w:rPr>
      <w:drawing>
        <wp:anchor distT="0" distB="0" distL="114300" distR="114300" simplePos="0" relativeHeight="251659264" behindDoc="1" locked="0" layoutInCell="1" allowOverlap="1" wp14:anchorId="67C799A1" wp14:editId="67E4845F">
          <wp:simplePos x="0" y="0"/>
          <wp:positionH relativeFrom="column">
            <wp:posOffset>5146040</wp:posOffset>
          </wp:positionH>
          <wp:positionV relativeFrom="paragraph">
            <wp:posOffset>-126365</wp:posOffset>
          </wp:positionV>
          <wp:extent cx="915035" cy="447675"/>
          <wp:effectExtent l="0" t="0" r="0" b="9525"/>
          <wp:wrapTight wrapText="bothSides">
            <wp:wrapPolygon edited="0">
              <wp:start x="0" y="0"/>
              <wp:lineTo x="0" y="21140"/>
              <wp:lineTo x="21135" y="21140"/>
              <wp:lineTo x="21135" y="0"/>
              <wp:lineTo x="0" y="0"/>
            </wp:wrapPolygon>
          </wp:wrapTight>
          <wp:docPr id="127836105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361059" name="Obraz 1278361059"/>
                  <pic:cNvPicPr/>
                </pic:nvPicPr>
                <pic:blipFill>
                  <a:blip r:embed="rId1">
                    <a:extLst>
                      <a:ext uri="{28A0092B-C50C-407E-A947-70E740481C1C}">
                        <a14:useLocalDpi xmlns:a14="http://schemas.microsoft.com/office/drawing/2010/main" val="0"/>
                      </a:ext>
                    </a:extLst>
                  </a:blip>
                  <a:stretch>
                    <a:fillRect/>
                  </a:stretch>
                </pic:blipFill>
                <pic:spPr>
                  <a:xfrm>
                    <a:off x="0" y="0"/>
                    <a:ext cx="915035" cy="447675"/>
                  </a:xfrm>
                  <a:prstGeom prst="rect">
                    <a:avLst/>
                  </a:prstGeom>
                </pic:spPr>
              </pic:pic>
            </a:graphicData>
          </a:graphic>
          <wp14:sizeRelH relativeFrom="margin">
            <wp14:pctWidth>0</wp14:pctWidth>
          </wp14:sizeRelH>
          <wp14:sizeRelV relativeFrom="margin">
            <wp14:pctHeight>0</wp14:pctHeight>
          </wp14:sizeRelV>
        </wp:anchor>
      </w:drawing>
    </w:r>
    <w:r w:rsidR="005A4341">
      <w:rPr>
        <w:noProof/>
      </w:rPr>
      <w:drawing>
        <wp:anchor distT="0" distB="0" distL="114300" distR="114300" simplePos="0" relativeHeight="251658240" behindDoc="1" locked="0" layoutInCell="1" allowOverlap="1" wp14:anchorId="30FB1E2D" wp14:editId="4E7F1169">
          <wp:simplePos x="0" y="0"/>
          <wp:positionH relativeFrom="column">
            <wp:posOffset>-604520</wp:posOffset>
          </wp:positionH>
          <wp:positionV relativeFrom="paragraph">
            <wp:posOffset>-211455</wp:posOffset>
          </wp:positionV>
          <wp:extent cx="2409190" cy="628650"/>
          <wp:effectExtent l="0" t="0" r="0" b="0"/>
          <wp:wrapTight wrapText="bothSides">
            <wp:wrapPolygon edited="0">
              <wp:start x="18617" y="3927"/>
              <wp:lineTo x="683" y="5236"/>
              <wp:lineTo x="342" y="15055"/>
              <wp:lineTo x="2391" y="17018"/>
              <wp:lineTo x="18958" y="17018"/>
              <wp:lineTo x="18958" y="15709"/>
              <wp:lineTo x="20325" y="12436"/>
              <wp:lineTo x="20666" y="9164"/>
              <wp:lineTo x="19983" y="3927"/>
              <wp:lineTo x="18617" y="3927"/>
            </wp:wrapPolygon>
          </wp:wrapTight>
          <wp:docPr id="1590377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377435" name="Obraz 1590377435"/>
                  <pic:cNvPicPr/>
                </pic:nvPicPr>
                <pic:blipFill>
                  <a:blip r:embed="rId2">
                    <a:extLst>
                      <a:ext uri="{28A0092B-C50C-407E-A947-70E740481C1C}">
                        <a14:useLocalDpi xmlns:a14="http://schemas.microsoft.com/office/drawing/2010/main" val="0"/>
                      </a:ext>
                    </a:extLst>
                  </a:blip>
                  <a:stretch>
                    <a:fillRect/>
                  </a:stretch>
                </pic:blipFill>
                <pic:spPr>
                  <a:xfrm>
                    <a:off x="0" y="0"/>
                    <a:ext cx="2409190" cy="6286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509A7340"/>
    <w:name w:val="WW8Num3"/>
    <w:lvl w:ilvl="0">
      <w:start w:val="2"/>
      <w:numFmt w:val="lowerLetter"/>
      <w:lvlText w:val="%1)"/>
      <w:lvlJc w:val="left"/>
      <w:pPr>
        <w:tabs>
          <w:tab w:val="num" w:pos="720"/>
        </w:tabs>
        <w:ind w:left="720" w:hanging="360"/>
      </w:pPr>
      <w:rPr>
        <w:rFonts w:ascii="Tahoma" w:hAnsi="Tahoma" w:cs="Tahoma" w:hint="default"/>
        <w:sz w:val="18"/>
        <w:szCs w:val="18"/>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2" w15:restartNumberingAfterBreak="0">
    <w:nsid w:val="00000007"/>
    <w:multiLevelType w:val="multilevel"/>
    <w:tmpl w:val="9552168E"/>
    <w:name w:val="WW8Num54"/>
    <w:lvl w:ilvl="0">
      <w:start w:val="1"/>
      <w:numFmt w:val="decimal"/>
      <w:lvlText w:val="%1)"/>
      <w:lvlJc w:val="left"/>
      <w:pPr>
        <w:tabs>
          <w:tab w:val="num" w:pos="0"/>
        </w:tabs>
        <w:ind w:left="720" w:hanging="360"/>
      </w:pPr>
      <w:rPr>
        <w:rFonts w:ascii="Verdana" w:eastAsia="Times New Roman" w:hAnsi="Verdana" w:cs="Calibri"/>
        <w:sz w:val="20"/>
        <w:szCs w:val="20"/>
      </w:rPr>
    </w:lvl>
    <w:lvl w:ilvl="1">
      <w:start w:val="1"/>
      <w:numFmt w:val="bullet"/>
      <w:lvlText w:val="◦"/>
      <w:lvlJc w:val="left"/>
      <w:pPr>
        <w:tabs>
          <w:tab w:val="num" w:pos="0"/>
        </w:tabs>
        <w:ind w:left="1080" w:hanging="360"/>
      </w:pPr>
      <w:rPr>
        <w:rFonts w:ascii="OpenSymbol" w:hAnsi="OpenSymbol" w:cs="OpenSymbol"/>
        <w:sz w:val="20"/>
        <w:szCs w:val="20"/>
      </w:rPr>
    </w:lvl>
    <w:lvl w:ilvl="2">
      <w:start w:val="1"/>
      <w:numFmt w:val="bullet"/>
      <w:lvlText w:val="▪"/>
      <w:lvlJc w:val="left"/>
      <w:pPr>
        <w:tabs>
          <w:tab w:val="num" w:pos="0"/>
        </w:tabs>
        <w:ind w:left="1440" w:hanging="360"/>
      </w:pPr>
      <w:rPr>
        <w:rFonts w:ascii="OpenSymbol" w:hAnsi="OpenSymbol" w:cs="OpenSymbol"/>
        <w:sz w:val="20"/>
        <w:szCs w:val="20"/>
      </w:rPr>
    </w:lvl>
    <w:lvl w:ilvl="3">
      <w:start w:val="1"/>
      <w:numFmt w:val="bullet"/>
      <w:lvlText w:val=""/>
      <w:lvlJc w:val="left"/>
      <w:pPr>
        <w:tabs>
          <w:tab w:val="num" w:pos="0"/>
        </w:tabs>
        <w:ind w:left="1800" w:hanging="360"/>
      </w:pPr>
      <w:rPr>
        <w:rFonts w:ascii="Symbol" w:hAnsi="Symbol" w:cs="OpenSymbol"/>
        <w:sz w:val="20"/>
        <w:szCs w:val="20"/>
      </w:rPr>
    </w:lvl>
    <w:lvl w:ilvl="4">
      <w:start w:val="1"/>
      <w:numFmt w:val="bullet"/>
      <w:lvlText w:val="◦"/>
      <w:lvlJc w:val="left"/>
      <w:pPr>
        <w:tabs>
          <w:tab w:val="num" w:pos="0"/>
        </w:tabs>
        <w:ind w:left="2160" w:hanging="360"/>
      </w:pPr>
      <w:rPr>
        <w:rFonts w:ascii="OpenSymbol" w:hAnsi="OpenSymbol" w:cs="OpenSymbol"/>
        <w:sz w:val="20"/>
        <w:szCs w:val="20"/>
      </w:rPr>
    </w:lvl>
    <w:lvl w:ilvl="5">
      <w:start w:val="1"/>
      <w:numFmt w:val="bullet"/>
      <w:lvlText w:val="▪"/>
      <w:lvlJc w:val="left"/>
      <w:pPr>
        <w:tabs>
          <w:tab w:val="num" w:pos="0"/>
        </w:tabs>
        <w:ind w:left="2520" w:hanging="360"/>
      </w:pPr>
      <w:rPr>
        <w:rFonts w:ascii="OpenSymbol" w:hAnsi="OpenSymbol" w:cs="OpenSymbol"/>
        <w:sz w:val="20"/>
        <w:szCs w:val="20"/>
      </w:rPr>
    </w:lvl>
    <w:lvl w:ilvl="6">
      <w:start w:val="1"/>
      <w:numFmt w:val="bullet"/>
      <w:lvlText w:val=""/>
      <w:lvlJc w:val="left"/>
      <w:pPr>
        <w:tabs>
          <w:tab w:val="num" w:pos="0"/>
        </w:tabs>
        <w:ind w:left="2880" w:hanging="360"/>
      </w:pPr>
      <w:rPr>
        <w:rFonts w:ascii="Symbol" w:hAnsi="Symbol" w:cs="OpenSymbol"/>
        <w:sz w:val="20"/>
        <w:szCs w:val="20"/>
      </w:rPr>
    </w:lvl>
    <w:lvl w:ilvl="7">
      <w:start w:val="1"/>
      <w:numFmt w:val="bullet"/>
      <w:lvlText w:val="◦"/>
      <w:lvlJc w:val="left"/>
      <w:pPr>
        <w:tabs>
          <w:tab w:val="num" w:pos="0"/>
        </w:tabs>
        <w:ind w:left="3240" w:hanging="360"/>
      </w:pPr>
      <w:rPr>
        <w:rFonts w:ascii="OpenSymbol" w:hAnsi="OpenSymbol" w:cs="OpenSymbol"/>
        <w:sz w:val="20"/>
        <w:szCs w:val="20"/>
      </w:rPr>
    </w:lvl>
    <w:lvl w:ilvl="8">
      <w:start w:val="1"/>
      <w:numFmt w:val="bullet"/>
      <w:lvlText w:val="▪"/>
      <w:lvlJc w:val="left"/>
      <w:pPr>
        <w:tabs>
          <w:tab w:val="num" w:pos="0"/>
        </w:tabs>
        <w:ind w:left="3600" w:hanging="360"/>
      </w:pPr>
      <w:rPr>
        <w:rFonts w:ascii="OpenSymbol" w:hAnsi="OpenSymbol" w:cs="OpenSymbol"/>
        <w:sz w:val="20"/>
        <w:szCs w:val="2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360" w:hanging="360"/>
      </w:pPr>
      <w:rPr>
        <w:b w:val="0"/>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1910" w:hanging="360"/>
      </w:pPr>
      <w:rPr>
        <w:rFonts w:ascii="Symbol" w:hAnsi="Symbol" w:cs="Symbol" w:hint="default"/>
        <w:color w:val="000000"/>
      </w:rPr>
    </w:lvl>
  </w:abstractNum>
  <w:abstractNum w:abstractNumId="5" w15:restartNumberingAfterBreak="0">
    <w:nsid w:val="0000000C"/>
    <w:multiLevelType w:val="singleLevel"/>
    <w:tmpl w:val="0000000C"/>
    <w:lvl w:ilvl="0">
      <w:start w:val="1"/>
      <w:numFmt w:val="decimal"/>
      <w:lvlText w:val="%1)"/>
      <w:lvlJc w:val="left"/>
      <w:pPr>
        <w:tabs>
          <w:tab w:val="num" w:pos="284"/>
        </w:tabs>
        <w:ind w:left="567" w:hanging="360"/>
      </w:pPr>
    </w:lvl>
  </w:abstractNum>
  <w:abstractNum w:abstractNumId="6" w15:restartNumberingAfterBreak="0">
    <w:nsid w:val="072B3746"/>
    <w:multiLevelType w:val="multilevel"/>
    <w:tmpl w:val="37E80AB2"/>
    <w:lvl w:ilvl="0">
      <w:start w:val="1"/>
      <w:numFmt w:val="decimal"/>
      <w:lvlText w:val="%1."/>
      <w:lvlJc w:val="left"/>
      <w:pPr>
        <w:tabs>
          <w:tab w:val="num" w:pos="360"/>
        </w:tabs>
        <w:ind w:left="360" w:hanging="360"/>
      </w:pPr>
      <w:rPr>
        <w:rFonts w:ascii="Book Antiqua" w:hAnsi="Book Antiqua"/>
        <w:b/>
        <w:bCs/>
        <w:color w:val="auto"/>
        <w:sz w:val="24"/>
        <w:szCs w:val="24"/>
      </w:rPr>
    </w:lvl>
    <w:lvl w:ilvl="1">
      <w:start w:val="1"/>
      <w:numFmt w:val="decimal"/>
      <w:lvlText w:val="%2."/>
      <w:lvlJc w:val="left"/>
      <w:pPr>
        <w:tabs>
          <w:tab w:val="num" w:pos="360"/>
        </w:tabs>
        <w:ind w:left="360" w:hanging="360"/>
      </w:pPr>
      <w:rPr>
        <w:rFonts w:asciiTheme="minorHAnsi" w:eastAsia="SimSun" w:hAnsiTheme="minorHAnsi" w:cstheme="minorHAnsi"/>
        <w:b w:val="0"/>
        <w:color w:val="auto"/>
        <w:sz w:val="24"/>
        <w:szCs w:val="24"/>
      </w:rPr>
    </w:lvl>
    <w:lvl w:ilvl="2">
      <w:start w:val="1"/>
      <w:numFmt w:val="lowerLetter"/>
      <w:lvlText w:val="%3)"/>
      <w:lvlJc w:val="left"/>
      <w:pPr>
        <w:ind w:left="786" w:hanging="360"/>
      </w:p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rPr>
        <w:rFonts w:ascii="Wingdings" w:hAnsi="Wingdings" w:cs="StarSymbol"/>
        <w:sz w:val="18"/>
        <w:szCs w:val="18"/>
      </w:rPr>
    </w:lvl>
    <w:lvl w:ilvl="5">
      <w:start w:val="1"/>
      <w:numFmt w:val="decimal"/>
      <w:lvlText w:val="%6."/>
      <w:lvlJc w:val="left"/>
      <w:pPr>
        <w:tabs>
          <w:tab w:val="num" w:pos="2520"/>
        </w:tabs>
        <w:ind w:left="2520" w:hanging="360"/>
      </w:pPr>
      <w:rPr>
        <w:rFonts w:ascii="Wingdings" w:hAnsi="Wingdings" w:cs="StarSymbol"/>
        <w:sz w:val="18"/>
        <w:szCs w:val="18"/>
      </w:rPr>
    </w:lvl>
    <w:lvl w:ilvl="6">
      <w:start w:val="1"/>
      <w:numFmt w:val="decimal"/>
      <w:lvlText w:val="%7."/>
      <w:lvlJc w:val="left"/>
      <w:pPr>
        <w:tabs>
          <w:tab w:val="num" w:pos="2880"/>
        </w:tabs>
        <w:ind w:left="2880" w:hanging="360"/>
      </w:pPr>
      <w:rPr>
        <w:rFonts w:ascii="Wingdings" w:hAnsi="Wingdings" w:cs="StarSymbol"/>
        <w:sz w:val="18"/>
        <w:szCs w:val="18"/>
      </w:rPr>
    </w:lvl>
    <w:lvl w:ilvl="7">
      <w:start w:val="1"/>
      <w:numFmt w:val="decimal"/>
      <w:lvlText w:val="%8."/>
      <w:lvlJc w:val="left"/>
      <w:pPr>
        <w:tabs>
          <w:tab w:val="num" w:pos="3240"/>
        </w:tabs>
        <w:ind w:left="3240" w:hanging="360"/>
      </w:pPr>
      <w:rPr>
        <w:rFonts w:ascii="Wingdings" w:hAnsi="Wingdings" w:cs="StarSymbol"/>
        <w:sz w:val="18"/>
        <w:szCs w:val="18"/>
      </w:rPr>
    </w:lvl>
    <w:lvl w:ilvl="8">
      <w:start w:val="1"/>
      <w:numFmt w:val="decimal"/>
      <w:lvlText w:val="%9."/>
      <w:lvlJc w:val="left"/>
      <w:pPr>
        <w:tabs>
          <w:tab w:val="num" w:pos="3600"/>
        </w:tabs>
        <w:ind w:left="3600" w:hanging="360"/>
      </w:pPr>
      <w:rPr>
        <w:rFonts w:ascii="Wingdings" w:hAnsi="Wingdings" w:cs="StarSymbol"/>
        <w:sz w:val="18"/>
        <w:szCs w:val="18"/>
      </w:rPr>
    </w:lvl>
  </w:abstractNum>
  <w:abstractNum w:abstractNumId="7" w15:restartNumberingAfterBreak="0">
    <w:nsid w:val="14E24C0B"/>
    <w:multiLevelType w:val="hybridMultilevel"/>
    <w:tmpl w:val="EDD0C914"/>
    <w:lvl w:ilvl="0" w:tplc="9CD42092">
      <w:start w:val="1"/>
      <w:numFmt w:val="decimal"/>
      <w:lvlText w:val="%1)"/>
      <w:lvlJc w:val="left"/>
      <w:pPr>
        <w:ind w:left="1154" w:hanging="360"/>
      </w:pPr>
      <w:rPr>
        <w:rFonts w:ascii="Tahoma" w:hAnsi="Tahoma" w:cs="Tahoma" w:hint="default"/>
        <w:sz w:val="18"/>
        <w:szCs w:val="18"/>
      </w:rPr>
    </w:lvl>
    <w:lvl w:ilvl="1" w:tplc="04150019">
      <w:start w:val="1"/>
      <w:numFmt w:val="lowerLetter"/>
      <w:lvlText w:val="%2."/>
      <w:lvlJc w:val="left"/>
      <w:pPr>
        <w:ind w:left="1874" w:hanging="360"/>
      </w:pPr>
    </w:lvl>
    <w:lvl w:ilvl="2" w:tplc="0415001B">
      <w:start w:val="1"/>
      <w:numFmt w:val="lowerRoman"/>
      <w:lvlText w:val="%3."/>
      <w:lvlJc w:val="right"/>
      <w:pPr>
        <w:ind w:left="2594" w:hanging="180"/>
      </w:pPr>
    </w:lvl>
    <w:lvl w:ilvl="3" w:tplc="0415000F">
      <w:start w:val="1"/>
      <w:numFmt w:val="decimal"/>
      <w:lvlText w:val="%4."/>
      <w:lvlJc w:val="left"/>
      <w:pPr>
        <w:ind w:left="3314" w:hanging="360"/>
      </w:pPr>
    </w:lvl>
    <w:lvl w:ilvl="4" w:tplc="04150019">
      <w:start w:val="1"/>
      <w:numFmt w:val="lowerLetter"/>
      <w:lvlText w:val="%5."/>
      <w:lvlJc w:val="left"/>
      <w:pPr>
        <w:ind w:left="4034" w:hanging="360"/>
      </w:pPr>
    </w:lvl>
    <w:lvl w:ilvl="5" w:tplc="0415001B">
      <w:start w:val="1"/>
      <w:numFmt w:val="lowerRoman"/>
      <w:lvlText w:val="%6."/>
      <w:lvlJc w:val="right"/>
      <w:pPr>
        <w:ind w:left="4754" w:hanging="180"/>
      </w:pPr>
    </w:lvl>
    <w:lvl w:ilvl="6" w:tplc="0415000F">
      <w:start w:val="1"/>
      <w:numFmt w:val="decimal"/>
      <w:lvlText w:val="%7."/>
      <w:lvlJc w:val="left"/>
      <w:pPr>
        <w:ind w:left="5474" w:hanging="360"/>
      </w:pPr>
    </w:lvl>
    <w:lvl w:ilvl="7" w:tplc="04150019">
      <w:start w:val="1"/>
      <w:numFmt w:val="lowerLetter"/>
      <w:lvlText w:val="%8."/>
      <w:lvlJc w:val="left"/>
      <w:pPr>
        <w:ind w:left="6194" w:hanging="360"/>
      </w:pPr>
    </w:lvl>
    <w:lvl w:ilvl="8" w:tplc="0415001B">
      <w:start w:val="1"/>
      <w:numFmt w:val="lowerRoman"/>
      <w:lvlText w:val="%9."/>
      <w:lvlJc w:val="right"/>
      <w:pPr>
        <w:ind w:left="6914" w:hanging="180"/>
      </w:pPr>
    </w:lvl>
  </w:abstractNum>
  <w:abstractNum w:abstractNumId="8" w15:restartNumberingAfterBreak="0">
    <w:nsid w:val="15AB6F24"/>
    <w:multiLevelType w:val="hybridMultilevel"/>
    <w:tmpl w:val="DF14A4E2"/>
    <w:lvl w:ilvl="0" w:tplc="113461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67252B3"/>
    <w:multiLevelType w:val="hybridMultilevel"/>
    <w:tmpl w:val="E75E951C"/>
    <w:lvl w:ilvl="0" w:tplc="04150017">
      <w:start w:val="1"/>
      <w:numFmt w:val="lowerLetter"/>
      <w:lvlText w:val="%1)"/>
      <w:lvlJc w:val="left"/>
      <w:pPr>
        <w:ind w:left="1874" w:hanging="360"/>
      </w:pPr>
    </w:lvl>
    <w:lvl w:ilvl="1" w:tplc="04150019">
      <w:start w:val="1"/>
      <w:numFmt w:val="lowerLetter"/>
      <w:lvlText w:val="%2."/>
      <w:lvlJc w:val="left"/>
      <w:pPr>
        <w:ind w:left="2594" w:hanging="360"/>
      </w:pPr>
    </w:lvl>
    <w:lvl w:ilvl="2" w:tplc="0415001B">
      <w:start w:val="1"/>
      <w:numFmt w:val="lowerRoman"/>
      <w:lvlText w:val="%3."/>
      <w:lvlJc w:val="right"/>
      <w:pPr>
        <w:ind w:left="3314" w:hanging="180"/>
      </w:pPr>
    </w:lvl>
    <w:lvl w:ilvl="3" w:tplc="0415000F">
      <w:start w:val="1"/>
      <w:numFmt w:val="decimal"/>
      <w:lvlText w:val="%4."/>
      <w:lvlJc w:val="left"/>
      <w:pPr>
        <w:ind w:left="4034" w:hanging="360"/>
      </w:pPr>
    </w:lvl>
    <w:lvl w:ilvl="4" w:tplc="04150019">
      <w:start w:val="1"/>
      <w:numFmt w:val="lowerLetter"/>
      <w:lvlText w:val="%5."/>
      <w:lvlJc w:val="left"/>
      <w:pPr>
        <w:ind w:left="4754" w:hanging="360"/>
      </w:pPr>
    </w:lvl>
    <w:lvl w:ilvl="5" w:tplc="0415001B">
      <w:start w:val="1"/>
      <w:numFmt w:val="lowerRoman"/>
      <w:lvlText w:val="%6."/>
      <w:lvlJc w:val="right"/>
      <w:pPr>
        <w:ind w:left="5474" w:hanging="180"/>
      </w:pPr>
    </w:lvl>
    <w:lvl w:ilvl="6" w:tplc="0415000F">
      <w:start w:val="1"/>
      <w:numFmt w:val="decimal"/>
      <w:lvlText w:val="%7."/>
      <w:lvlJc w:val="left"/>
      <w:pPr>
        <w:ind w:left="6194" w:hanging="360"/>
      </w:pPr>
    </w:lvl>
    <w:lvl w:ilvl="7" w:tplc="04150019">
      <w:start w:val="1"/>
      <w:numFmt w:val="lowerLetter"/>
      <w:lvlText w:val="%8."/>
      <w:lvlJc w:val="left"/>
      <w:pPr>
        <w:ind w:left="6914" w:hanging="360"/>
      </w:pPr>
    </w:lvl>
    <w:lvl w:ilvl="8" w:tplc="0415001B">
      <w:start w:val="1"/>
      <w:numFmt w:val="lowerRoman"/>
      <w:lvlText w:val="%9."/>
      <w:lvlJc w:val="right"/>
      <w:pPr>
        <w:ind w:left="7634" w:hanging="180"/>
      </w:pPr>
    </w:lvl>
  </w:abstractNum>
  <w:abstractNum w:abstractNumId="10" w15:restartNumberingAfterBreak="0">
    <w:nsid w:val="197B35A0"/>
    <w:multiLevelType w:val="hybridMultilevel"/>
    <w:tmpl w:val="69E02316"/>
    <w:lvl w:ilvl="0" w:tplc="04150001">
      <w:start w:val="1"/>
      <w:numFmt w:val="bullet"/>
      <w:lvlText w:val=""/>
      <w:lvlJc w:val="left"/>
      <w:pPr>
        <w:ind w:left="818" w:hanging="360"/>
      </w:pPr>
      <w:rPr>
        <w:rFonts w:ascii="Symbol" w:hAnsi="Symbol" w:hint="default"/>
        <w:b w:val="0"/>
        <w:sz w:val="20"/>
        <w:szCs w:val="20"/>
      </w:rPr>
    </w:lvl>
    <w:lvl w:ilvl="1" w:tplc="04150019" w:tentative="1">
      <w:start w:val="1"/>
      <w:numFmt w:val="lowerLetter"/>
      <w:lvlText w:val="%2."/>
      <w:lvlJc w:val="left"/>
      <w:pPr>
        <w:ind w:left="1538" w:hanging="360"/>
      </w:pPr>
    </w:lvl>
    <w:lvl w:ilvl="2" w:tplc="0415001B" w:tentative="1">
      <w:start w:val="1"/>
      <w:numFmt w:val="lowerRoman"/>
      <w:lvlText w:val="%3."/>
      <w:lvlJc w:val="right"/>
      <w:pPr>
        <w:ind w:left="2258" w:hanging="180"/>
      </w:pPr>
    </w:lvl>
    <w:lvl w:ilvl="3" w:tplc="0415000F" w:tentative="1">
      <w:start w:val="1"/>
      <w:numFmt w:val="decimal"/>
      <w:lvlText w:val="%4."/>
      <w:lvlJc w:val="left"/>
      <w:pPr>
        <w:ind w:left="2978" w:hanging="360"/>
      </w:pPr>
    </w:lvl>
    <w:lvl w:ilvl="4" w:tplc="04150019" w:tentative="1">
      <w:start w:val="1"/>
      <w:numFmt w:val="lowerLetter"/>
      <w:lvlText w:val="%5."/>
      <w:lvlJc w:val="left"/>
      <w:pPr>
        <w:ind w:left="3698" w:hanging="360"/>
      </w:pPr>
    </w:lvl>
    <w:lvl w:ilvl="5" w:tplc="0415001B" w:tentative="1">
      <w:start w:val="1"/>
      <w:numFmt w:val="lowerRoman"/>
      <w:lvlText w:val="%6."/>
      <w:lvlJc w:val="right"/>
      <w:pPr>
        <w:ind w:left="4418" w:hanging="180"/>
      </w:pPr>
    </w:lvl>
    <w:lvl w:ilvl="6" w:tplc="0415000F" w:tentative="1">
      <w:start w:val="1"/>
      <w:numFmt w:val="decimal"/>
      <w:lvlText w:val="%7."/>
      <w:lvlJc w:val="left"/>
      <w:pPr>
        <w:ind w:left="5138" w:hanging="360"/>
      </w:pPr>
    </w:lvl>
    <w:lvl w:ilvl="7" w:tplc="04150019" w:tentative="1">
      <w:start w:val="1"/>
      <w:numFmt w:val="lowerLetter"/>
      <w:lvlText w:val="%8."/>
      <w:lvlJc w:val="left"/>
      <w:pPr>
        <w:ind w:left="5858" w:hanging="360"/>
      </w:pPr>
    </w:lvl>
    <w:lvl w:ilvl="8" w:tplc="0415001B" w:tentative="1">
      <w:start w:val="1"/>
      <w:numFmt w:val="lowerRoman"/>
      <w:lvlText w:val="%9."/>
      <w:lvlJc w:val="right"/>
      <w:pPr>
        <w:ind w:left="6578" w:hanging="180"/>
      </w:pPr>
    </w:lvl>
  </w:abstractNum>
  <w:abstractNum w:abstractNumId="11" w15:restartNumberingAfterBreak="0">
    <w:nsid w:val="1CF815CC"/>
    <w:multiLevelType w:val="hybridMultilevel"/>
    <w:tmpl w:val="C8FCF230"/>
    <w:lvl w:ilvl="0" w:tplc="E00E21F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4C6FD6"/>
    <w:multiLevelType w:val="hybridMultilevel"/>
    <w:tmpl w:val="47748F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1F5842"/>
    <w:multiLevelType w:val="hybridMultilevel"/>
    <w:tmpl w:val="47A84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94502CA"/>
    <w:multiLevelType w:val="hybridMultilevel"/>
    <w:tmpl w:val="76D2B3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3135CB"/>
    <w:multiLevelType w:val="hybridMultilevel"/>
    <w:tmpl w:val="31E82078"/>
    <w:lvl w:ilvl="0" w:tplc="25FA6B06">
      <w:start w:val="1"/>
      <w:numFmt w:val="lowerLetter"/>
      <w:lvlText w:val="%1)"/>
      <w:lvlJc w:val="left"/>
      <w:pPr>
        <w:ind w:left="1080" w:hanging="360"/>
      </w:pPr>
      <w:rPr>
        <w:rFonts w:ascii="Tahoma" w:eastAsia="Calibri" w:hAnsi="Tahoma" w:cs="Tahoma" w:hint="default"/>
        <w:sz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346D6499"/>
    <w:multiLevelType w:val="hybridMultilevel"/>
    <w:tmpl w:val="1F28B772"/>
    <w:lvl w:ilvl="0" w:tplc="5CB63C30">
      <w:start w:val="2"/>
      <w:numFmt w:val="decimal"/>
      <w:lvlText w:val="%1."/>
      <w:lvlJc w:val="left"/>
      <w:pPr>
        <w:ind w:left="78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3E3C4A86"/>
    <w:multiLevelType w:val="multilevel"/>
    <w:tmpl w:val="8B6E9E06"/>
    <w:lvl w:ilvl="0">
      <w:start w:val="3"/>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4."/>
      <w:lvlJc w:val="left"/>
      <w:pPr>
        <w:ind w:left="2847" w:hanging="720"/>
      </w:p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18" w15:restartNumberingAfterBreak="0">
    <w:nsid w:val="44E97030"/>
    <w:multiLevelType w:val="hybridMultilevel"/>
    <w:tmpl w:val="F54E4058"/>
    <w:lvl w:ilvl="0" w:tplc="0415000F">
      <w:start w:val="36"/>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6C371AA"/>
    <w:multiLevelType w:val="hybridMultilevel"/>
    <w:tmpl w:val="8BD26264"/>
    <w:lvl w:ilvl="0" w:tplc="38B866E0">
      <w:start w:val="1"/>
      <w:numFmt w:val="decimal"/>
      <w:lvlText w:val="%1)"/>
      <w:lvlJc w:val="left"/>
      <w:pPr>
        <w:ind w:left="360" w:hanging="360"/>
      </w:pPr>
      <w:rPr>
        <w:rFonts w:ascii="Tahoma" w:hAnsi="Tahoma" w:cs="Tahoma" w:hint="default"/>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489B3266"/>
    <w:multiLevelType w:val="hybridMultilevel"/>
    <w:tmpl w:val="B2C84E5C"/>
    <w:lvl w:ilvl="0" w:tplc="8EEEC642">
      <w:start w:val="3"/>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8E55C2"/>
    <w:multiLevelType w:val="multilevel"/>
    <w:tmpl w:val="751AD9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SimSun" w:hAnsiTheme="minorHAnsi" w:cstheme="minorHAnsi"/>
        <w:b w:val="0"/>
      </w:rPr>
    </w:lvl>
    <w:lvl w:ilvl="2">
      <w:start w:val="1"/>
      <w:numFmt w:val="decimal"/>
      <w:lvlText w:val="%3)"/>
      <w:lvlJc w:val="left"/>
      <w:pPr>
        <w:ind w:left="2160" w:hanging="360"/>
      </w:pPr>
      <w:rPr>
        <w:rFonts w:ascii="Verdana" w:hAnsi="Verdana" w:hint="default"/>
        <w:b w:val="0"/>
        <w:sz w:val="22"/>
        <w:szCs w:val="22"/>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960A72"/>
    <w:multiLevelType w:val="hybridMultilevel"/>
    <w:tmpl w:val="EC4A7068"/>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3" w15:restartNumberingAfterBreak="0">
    <w:nsid w:val="5FAD3D17"/>
    <w:multiLevelType w:val="multilevel"/>
    <w:tmpl w:val="81D41C1C"/>
    <w:lvl w:ilvl="0">
      <w:start w:val="1"/>
      <w:numFmt w:val="decimal"/>
      <w:lvlText w:val="%1."/>
      <w:lvlJc w:val="left"/>
      <w:pPr>
        <w:tabs>
          <w:tab w:val="num" w:pos="360"/>
        </w:tabs>
        <w:ind w:left="360" w:hanging="360"/>
      </w:pPr>
      <w:rPr>
        <w:rFonts w:ascii="Book Antiqua" w:hAnsi="Book Antiqua"/>
        <w:b/>
        <w:bCs/>
        <w:color w:val="auto"/>
        <w:sz w:val="24"/>
        <w:szCs w:val="24"/>
      </w:rPr>
    </w:lvl>
    <w:lvl w:ilvl="1">
      <w:start w:val="1"/>
      <w:numFmt w:val="decimal"/>
      <w:lvlText w:val="%2."/>
      <w:lvlJc w:val="left"/>
      <w:pPr>
        <w:tabs>
          <w:tab w:val="num" w:pos="360"/>
        </w:tabs>
        <w:ind w:left="360" w:hanging="360"/>
      </w:pPr>
      <w:rPr>
        <w:rFonts w:asciiTheme="minorHAnsi" w:eastAsia="SimSun" w:hAnsiTheme="minorHAnsi" w:cstheme="minorHAnsi"/>
        <w:b w:val="0"/>
        <w:color w:val="auto"/>
        <w:sz w:val="24"/>
        <w:szCs w:val="24"/>
      </w:rPr>
    </w:lvl>
    <w:lvl w:ilvl="2">
      <w:start w:val="1"/>
      <w:numFmt w:val="decimal"/>
      <w:lvlText w:val="%3."/>
      <w:lvlJc w:val="left"/>
      <w:pPr>
        <w:tabs>
          <w:tab w:val="num" w:pos="786"/>
        </w:tabs>
        <w:ind w:left="786" w:hanging="360"/>
      </w:pPr>
      <w:rPr>
        <w:b w:val="0"/>
        <w:sz w:val="24"/>
        <w:szCs w:val="24"/>
      </w:r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rPr>
        <w:rFonts w:ascii="Wingdings" w:hAnsi="Wingdings" w:cs="StarSymbol"/>
        <w:sz w:val="18"/>
        <w:szCs w:val="18"/>
      </w:rPr>
    </w:lvl>
    <w:lvl w:ilvl="5">
      <w:start w:val="1"/>
      <w:numFmt w:val="decimal"/>
      <w:lvlText w:val="%6."/>
      <w:lvlJc w:val="left"/>
      <w:pPr>
        <w:tabs>
          <w:tab w:val="num" w:pos="2520"/>
        </w:tabs>
        <w:ind w:left="2520" w:hanging="360"/>
      </w:pPr>
      <w:rPr>
        <w:rFonts w:ascii="Wingdings" w:hAnsi="Wingdings" w:cs="StarSymbol"/>
        <w:sz w:val="18"/>
        <w:szCs w:val="18"/>
      </w:rPr>
    </w:lvl>
    <w:lvl w:ilvl="6">
      <w:start w:val="1"/>
      <w:numFmt w:val="decimal"/>
      <w:lvlText w:val="%7."/>
      <w:lvlJc w:val="left"/>
      <w:pPr>
        <w:tabs>
          <w:tab w:val="num" w:pos="2880"/>
        </w:tabs>
        <w:ind w:left="2880" w:hanging="360"/>
      </w:pPr>
      <w:rPr>
        <w:rFonts w:ascii="Wingdings" w:hAnsi="Wingdings" w:cs="StarSymbol"/>
        <w:sz w:val="18"/>
        <w:szCs w:val="18"/>
      </w:rPr>
    </w:lvl>
    <w:lvl w:ilvl="7">
      <w:start w:val="1"/>
      <w:numFmt w:val="decimal"/>
      <w:lvlText w:val="%8."/>
      <w:lvlJc w:val="left"/>
      <w:pPr>
        <w:tabs>
          <w:tab w:val="num" w:pos="3240"/>
        </w:tabs>
        <w:ind w:left="3240" w:hanging="360"/>
      </w:pPr>
      <w:rPr>
        <w:rFonts w:ascii="Wingdings" w:hAnsi="Wingdings" w:cs="StarSymbol"/>
        <w:sz w:val="18"/>
        <w:szCs w:val="18"/>
      </w:rPr>
    </w:lvl>
    <w:lvl w:ilvl="8">
      <w:start w:val="1"/>
      <w:numFmt w:val="decimal"/>
      <w:lvlText w:val="%9."/>
      <w:lvlJc w:val="left"/>
      <w:pPr>
        <w:tabs>
          <w:tab w:val="num" w:pos="3600"/>
        </w:tabs>
        <w:ind w:left="3600" w:hanging="360"/>
      </w:pPr>
      <w:rPr>
        <w:rFonts w:ascii="Wingdings" w:hAnsi="Wingdings" w:cs="StarSymbol"/>
        <w:sz w:val="18"/>
        <w:szCs w:val="18"/>
      </w:rPr>
    </w:lvl>
  </w:abstractNum>
  <w:abstractNum w:abstractNumId="24" w15:restartNumberingAfterBreak="0">
    <w:nsid w:val="61CC179E"/>
    <w:multiLevelType w:val="hybridMultilevel"/>
    <w:tmpl w:val="5CC0BB5E"/>
    <w:lvl w:ilvl="0" w:tplc="04150017">
      <w:start w:val="1"/>
      <w:numFmt w:val="lowerLetter"/>
      <w:lvlText w:val="%1)"/>
      <w:lvlJc w:val="left"/>
      <w:pPr>
        <w:ind w:left="1874" w:hanging="360"/>
      </w:pPr>
    </w:lvl>
    <w:lvl w:ilvl="1" w:tplc="04150019">
      <w:start w:val="1"/>
      <w:numFmt w:val="lowerLetter"/>
      <w:lvlText w:val="%2."/>
      <w:lvlJc w:val="left"/>
      <w:pPr>
        <w:ind w:left="2594" w:hanging="360"/>
      </w:pPr>
    </w:lvl>
    <w:lvl w:ilvl="2" w:tplc="0415001B">
      <w:start w:val="1"/>
      <w:numFmt w:val="lowerRoman"/>
      <w:lvlText w:val="%3."/>
      <w:lvlJc w:val="right"/>
      <w:pPr>
        <w:ind w:left="3314" w:hanging="180"/>
      </w:pPr>
    </w:lvl>
    <w:lvl w:ilvl="3" w:tplc="0415000F">
      <w:start w:val="1"/>
      <w:numFmt w:val="decimal"/>
      <w:lvlText w:val="%4."/>
      <w:lvlJc w:val="left"/>
      <w:pPr>
        <w:ind w:left="4034" w:hanging="360"/>
      </w:pPr>
    </w:lvl>
    <w:lvl w:ilvl="4" w:tplc="04150019">
      <w:start w:val="1"/>
      <w:numFmt w:val="lowerLetter"/>
      <w:lvlText w:val="%5."/>
      <w:lvlJc w:val="left"/>
      <w:pPr>
        <w:ind w:left="4754" w:hanging="360"/>
      </w:pPr>
    </w:lvl>
    <w:lvl w:ilvl="5" w:tplc="0415001B">
      <w:start w:val="1"/>
      <w:numFmt w:val="lowerRoman"/>
      <w:lvlText w:val="%6."/>
      <w:lvlJc w:val="right"/>
      <w:pPr>
        <w:ind w:left="5474" w:hanging="180"/>
      </w:pPr>
    </w:lvl>
    <w:lvl w:ilvl="6" w:tplc="0415000F">
      <w:start w:val="1"/>
      <w:numFmt w:val="decimal"/>
      <w:lvlText w:val="%7."/>
      <w:lvlJc w:val="left"/>
      <w:pPr>
        <w:ind w:left="6194" w:hanging="360"/>
      </w:pPr>
    </w:lvl>
    <w:lvl w:ilvl="7" w:tplc="04150019">
      <w:start w:val="1"/>
      <w:numFmt w:val="lowerLetter"/>
      <w:lvlText w:val="%8."/>
      <w:lvlJc w:val="left"/>
      <w:pPr>
        <w:ind w:left="6914" w:hanging="360"/>
      </w:pPr>
    </w:lvl>
    <w:lvl w:ilvl="8" w:tplc="0415001B">
      <w:start w:val="1"/>
      <w:numFmt w:val="lowerRoman"/>
      <w:lvlText w:val="%9."/>
      <w:lvlJc w:val="right"/>
      <w:pPr>
        <w:ind w:left="7634" w:hanging="180"/>
      </w:pPr>
    </w:lvl>
  </w:abstractNum>
  <w:abstractNum w:abstractNumId="25" w15:restartNumberingAfterBreak="0">
    <w:nsid w:val="67352E59"/>
    <w:multiLevelType w:val="hybridMultilevel"/>
    <w:tmpl w:val="724412D2"/>
    <w:lvl w:ilvl="0" w:tplc="39387882">
      <w:start w:val="3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73A68BE"/>
    <w:multiLevelType w:val="hybridMultilevel"/>
    <w:tmpl w:val="D6C49530"/>
    <w:lvl w:ilvl="0" w:tplc="211C707C">
      <w:start w:val="2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7BC6368"/>
    <w:multiLevelType w:val="multilevel"/>
    <w:tmpl w:val="A6F8E7A0"/>
    <w:lvl w:ilvl="0">
      <w:start w:val="3"/>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4."/>
      <w:lvlJc w:val="left"/>
      <w:pPr>
        <w:ind w:left="2847" w:hanging="720"/>
      </w:p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8" w15:restartNumberingAfterBreak="0">
    <w:nsid w:val="6E1616B7"/>
    <w:multiLevelType w:val="hybridMultilevel"/>
    <w:tmpl w:val="6F4AC228"/>
    <w:lvl w:ilvl="0" w:tplc="F316417E">
      <w:start w:val="1"/>
      <w:numFmt w:val="decimal"/>
      <w:lvlText w:val="%1)"/>
      <w:lvlJc w:val="left"/>
      <w:pPr>
        <w:ind w:left="818" w:hanging="360"/>
      </w:pPr>
      <w:rPr>
        <w:rFonts w:hint="default"/>
        <w:b w:val="0"/>
      </w:rPr>
    </w:lvl>
    <w:lvl w:ilvl="1" w:tplc="04150019" w:tentative="1">
      <w:start w:val="1"/>
      <w:numFmt w:val="lowerLetter"/>
      <w:lvlText w:val="%2."/>
      <w:lvlJc w:val="left"/>
      <w:pPr>
        <w:ind w:left="1538" w:hanging="360"/>
      </w:pPr>
    </w:lvl>
    <w:lvl w:ilvl="2" w:tplc="0415001B" w:tentative="1">
      <w:start w:val="1"/>
      <w:numFmt w:val="lowerRoman"/>
      <w:lvlText w:val="%3."/>
      <w:lvlJc w:val="right"/>
      <w:pPr>
        <w:ind w:left="2258" w:hanging="180"/>
      </w:pPr>
    </w:lvl>
    <w:lvl w:ilvl="3" w:tplc="0415000F" w:tentative="1">
      <w:start w:val="1"/>
      <w:numFmt w:val="decimal"/>
      <w:lvlText w:val="%4."/>
      <w:lvlJc w:val="left"/>
      <w:pPr>
        <w:ind w:left="2978" w:hanging="360"/>
      </w:pPr>
    </w:lvl>
    <w:lvl w:ilvl="4" w:tplc="04150019" w:tentative="1">
      <w:start w:val="1"/>
      <w:numFmt w:val="lowerLetter"/>
      <w:lvlText w:val="%5."/>
      <w:lvlJc w:val="left"/>
      <w:pPr>
        <w:ind w:left="3698" w:hanging="360"/>
      </w:pPr>
    </w:lvl>
    <w:lvl w:ilvl="5" w:tplc="0415001B" w:tentative="1">
      <w:start w:val="1"/>
      <w:numFmt w:val="lowerRoman"/>
      <w:lvlText w:val="%6."/>
      <w:lvlJc w:val="right"/>
      <w:pPr>
        <w:ind w:left="4418" w:hanging="180"/>
      </w:pPr>
    </w:lvl>
    <w:lvl w:ilvl="6" w:tplc="0415000F" w:tentative="1">
      <w:start w:val="1"/>
      <w:numFmt w:val="decimal"/>
      <w:lvlText w:val="%7."/>
      <w:lvlJc w:val="left"/>
      <w:pPr>
        <w:ind w:left="5138" w:hanging="360"/>
      </w:pPr>
    </w:lvl>
    <w:lvl w:ilvl="7" w:tplc="04150019" w:tentative="1">
      <w:start w:val="1"/>
      <w:numFmt w:val="lowerLetter"/>
      <w:lvlText w:val="%8."/>
      <w:lvlJc w:val="left"/>
      <w:pPr>
        <w:ind w:left="5858" w:hanging="360"/>
      </w:pPr>
    </w:lvl>
    <w:lvl w:ilvl="8" w:tplc="0415001B" w:tentative="1">
      <w:start w:val="1"/>
      <w:numFmt w:val="lowerRoman"/>
      <w:lvlText w:val="%9."/>
      <w:lvlJc w:val="right"/>
      <w:pPr>
        <w:ind w:left="6578" w:hanging="180"/>
      </w:pPr>
    </w:lvl>
  </w:abstractNum>
  <w:abstractNum w:abstractNumId="29" w15:restartNumberingAfterBreak="0">
    <w:nsid w:val="72196903"/>
    <w:multiLevelType w:val="hybridMultilevel"/>
    <w:tmpl w:val="B8BA619E"/>
    <w:lvl w:ilvl="0" w:tplc="8048B69A">
      <w:start w:val="1"/>
      <w:numFmt w:val="lowerLetter"/>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30" w15:restartNumberingAfterBreak="0">
    <w:nsid w:val="77222DCC"/>
    <w:multiLevelType w:val="hybridMultilevel"/>
    <w:tmpl w:val="F1A27F2E"/>
    <w:lvl w:ilvl="0" w:tplc="9ED4B71C">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DA57A90"/>
    <w:multiLevelType w:val="hybridMultilevel"/>
    <w:tmpl w:val="762AA1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2" w15:restartNumberingAfterBreak="0">
    <w:nsid w:val="7E042599"/>
    <w:multiLevelType w:val="hybridMultilevel"/>
    <w:tmpl w:val="DB528F18"/>
    <w:lvl w:ilvl="0" w:tplc="24A0788C">
      <w:start w:val="1"/>
      <w:numFmt w:val="decimal"/>
      <w:lvlText w:val="%1."/>
      <w:lvlJc w:val="left"/>
      <w:pPr>
        <w:ind w:left="36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7EFC6EC9"/>
    <w:multiLevelType w:val="hybridMultilevel"/>
    <w:tmpl w:val="CD06E6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927"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94644162">
    <w:abstractNumId w:val="12"/>
  </w:num>
  <w:num w:numId="2" w16cid:durableId="959186271">
    <w:abstractNumId w:val="26"/>
  </w:num>
  <w:num w:numId="3" w16cid:durableId="467868328">
    <w:abstractNumId w:val="25"/>
  </w:num>
  <w:num w:numId="4" w16cid:durableId="1042749279">
    <w:abstractNumId w:val="18"/>
  </w:num>
  <w:num w:numId="5" w16cid:durableId="2095780945">
    <w:abstractNumId w:val="10"/>
  </w:num>
  <w:num w:numId="6" w16cid:durableId="1042366762">
    <w:abstractNumId w:val="28"/>
  </w:num>
  <w:num w:numId="7" w16cid:durableId="1583947703">
    <w:abstractNumId w:val="21"/>
  </w:num>
  <w:num w:numId="8" w16cid:durableId="544684247">
    <w:abstractNumId w:val="23"/>
  </w:num>
  <w:num w:numId="9" w16cid:durableId="1411004380">
    <w:abstractNumId w:val="17"/>
  </w:num>
  <w:num w:numId="10" w16cid:durableId="46337928">
    <w:abstractNumId w:val="27"/>
  </w:num>
  <w:num w:numId="11" w16cid:durableId="1953054453">
    <w:abstractNumId w:val="2"/>
  </w:num>
  <w:num w:numId="12" w16cid:durableId="1509633148">
    <w:abstractNumId w:val="11"/>
  </w:num>
  <w:num w:numId="13" w16cid:durableId="900017326">
    <w:abstractNumId w:val="20"/>
  </w:num>
  <w:num w:numId="14" w16cid:durableId="1217814754">
    <w:abstractNumId w:val="6"/>
  </w:num>
  <w:num w:numId="15" w16cid:durableId="1695496608">
    <w:abstractNumId w:val="33"/>
  </w:num>
  <w:num w:numId="16" w16cid:durableId="1275557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4459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5406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49358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6553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586501">
    <w:abstractNumId w:val="4"/>
  </w:num>
  <w:num w:numId="22" w16cid:durableId="756368232">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3" w16cid:durableId="1254975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96777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182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4930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886871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78868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22133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7398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16234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7681423">
    <w:abstractNumId w:val="3"/>
    <w:lvlOverride w:ilvl="0">
      <w:startOverride w:val="1"/>
    </w:lvlOverride>
  </w:num>
  <w:num w:numId="33" w16cid:durableId="1868523712">
    <w:abstractNumId w:val="5"/>
    <w:lvlOverride w:ilvl="0">
      <w:startOverride w:val="1"/>
    </w:lvlOverride>
  </w:num>
  <w:num w:numId="34" w16cid:durableId="7335092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341"/>
    <w:rsid w:val="00070698"/>
    <w:rsid w:val="00081754"/>
    <w:rsid w:val="000B469F"/>
    <w:rsid w:val="00194182"/>
    <w:rsid w:val="00227D20"/>
    <w:rsid w:val="00235A5D"/>
    <w:rsid w:val="00274526"/>
    <w:rsid w:val="00281596"/>
    <w:rsid w:val="0028335E"/>
    <w:rsid w:val="002B0DA7"/>
    <w:rsid w:val="00306CC3"/>
    <w:rsid w:val="00313421"/>
    <w:rsid w:val="0032521C"/>
    <w:rsid w:val="003E5F55"/>
    <w:rsid w:val="003F4E5A"/>
    <w:rsid w:val="00427392"/>
    <w:rsid w:val="005277C8"/>
    <w:rsid w:val="005A4341"/>
    <w:rsid w:val="005E215B"/>
    <w:rsid w:val="00617853"/>
    <w:rsid w:val="006A428F"/>
    <w:rsid w:val="00732978"/>
    <w:rsid w:val="007410B6"/>
    <w:rsid w:val="00762741"/>
    <w:rsid w:val="0079203D"/>
    <w:rsid w:val="007C7CA9"/>
    <w:rsid w:val="007E1AEC"/>
    <w:rsid w:val="00805035"/>
    <w:rsid w:val="00833A1B"/>
    <w:rsid w:val="008536F4"/>
    <w:rsid w:val="00881902"/>
    <w:rsid w:val="00922AF9"/>
    <w:rsid w:val="0096799E"/>
    <w:rsid w:val="00990398"/>
    <w:rsid w:val="009C0C7B"/>
    <w:rsid w:val="00A57F71"/>
    <w:rsid w:val="00A94E47"/>
    <w:rsid w:val="00A95C98"/>
    <w:rsid w:val="00AC2C9E"/>
    <w:rsid w:val="00B14394"/>
    <w:rsid w:val="00B62EF7"/>
    <w:rsid w:val="00BD56B9"/>
    <w:rsid w:val="00C44EA9"/>
    <w:rsid w:val="00C66433"/>
    <w:rsid w:val="00DE2520"/>
    <w:rsid w:val="00E14FCF"/>
    <w:rsid w:val="00E57281"/>
    <w:rsid w:val="00E61925"/>
    <w:rsid w:val="00EA00B3"/>
    <w:rsid w:val="00EF1134"/>
    <w:rsid w:val="00F630EA"/>
    <w:rsid w:val="00FB46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349CA"/>
  <w15:chartTrackingRefBased/>
  <w15:docId w15:val="{9CE7BFA6-B4CA-41D1-8C4D-578C5B1B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A43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A43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A434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A434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A434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A434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434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434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434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434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A434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A434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A434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A434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A434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434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434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4341"/>
    <w:rPr>
      <w:rFonts w:eastAsiaTheme="majorEastAsia" w:cstheme="majorBidi"/>
      <w:color w:val="272727" w:themeColor="text1" w:themeTint="D8"/>
    </w:rPr>
  </w:style>
  <w:style w:type="paragraph" w:styleId="Tytu">
    <w:name w:val="Title"/>
    <w:basedOn w:val="Normalny"/>
    <w:next w:val="Normalny"/>
    <w:link w:val="TytuZnak"/>
    <w:uiPriority w:val="10"/>
    <w:qFormat/>
    <w:rsid w:val="005A43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A434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434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434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4341"/>
    <w:pPr>
      <w:spacing w:before="160"/>
      <w:jc w:val="center"/>
    </w:pPr>
    <w:rPr>
      <w:i/>
      <w:iCs/>
      <w:color w:val="404040" w:themeColor="text1" w:themeTint="BF"/>
    </w:rPr>
  </w:style>
  <w:style w:type="character" w:customStyle="1" w:styleId="CytatZnak">
    <w:name w:val="Cytat Znak"/>
    <w:basedOn w:val="Domylnaczcionkaakapitu"/>
    <w:link w:val="Cytat"/>
    <w:uiPriority w:val="29"/>
    <w:rsid w:val="005A4341"/>
    <w:rPr>
      <w:i/>
      <w:iCs/>
      <w:color w:val="404040" w:themeColor="text1" w:themeTint="BF"/>
    </w:rPr>
  </w:style>
  <w:style w:type="paragraph" w:styleId="Akapitzlist">
    <w:name w:val="List Paragraph"/>
    <w:basedOn w:val="Normalny"/>
    <w:uiPriority w:val="34"/>
    <w:qFormat/>
    <w:rsid w:val="005A4341"/>
    <w:pPr>
      <w:ind w:left="720"/>
      <w:contextualSpacing/>
    </w:pPr>
  </w:style>
  <w:style w:type="character" w:styleId="Wyrnienieintensywne">
    <w:name w:val="Intense Emphasis"/>
    <w:basedOn w:val="Domylnaczcionkaakapitu"/>
    <w:uiPriority w:val="21"/>
    <w:qFormat/>
    <w:rsid w:val="005A4341"/>
    <w:rPr>
      <w:i/>
      <w:iCs/>
      <w:color w:val="2F5496" w:themeColor="accent1" w:themeShade="BF"/>
    </w:rPr>
  </w:style>
  <w:style w:type="paragraph" w:styleId="Cytatintensywny">
    <w:name w:val="Intense Quote"/>
    <w:basedOn w:val="Normalny"/>
    <w:next w:val="Normalny"/>
    <w:link w:val="CytatintensywnyZnak"/>
    <w:uiPriority w:val="30"/>
    <w:qFormat/>
    <w:rsid w:val="005A43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A4341"/>
    <w:rPr>
      <w:i/>
      <w:iCs/>
      <w:color w:val="2F5496" w:themeColor="accent1" w:themeShade="BF"/>
    </w:rPr>
  </w:style>
  <w:style w:type="character" w:styleId="Odwoanieintensywne">
    <w:name w:val="Intense Reference"/>
    <w:basedOn w:val="Domylnaczcionkaakapitu"/>
    <w:uiPriority w:val="32"/>
    <w:qFormat/>
    <w:rsid w:val="005A4341"/>
    <w:rPr>
      <w:b/>
      <w:bCs/>
      <w:smallCaps/>
      <w:color w:val="2F5496" w:themeColor="accent1" w:themeShade="BF"/>
      <w:spacing w:val="5"/>
    </w:rPr>
  </w:style>
  <w:style w:type="paragraph" w:styleId="Nagwek">
    <w:name w:val="header"/>
    <w:basedOn w:val="Normalny"/>
    <w:link w:val="NagwekZnak"/>
    <w:uiPriority w:val="99"/>
    <w:unhideWhenUsed/>
    <w:rsid w:val="005A43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4341"/>
  </w:style>
  <w:style w:type="paragraph" w:styleId="Stopka">
    <w:name w:val="footer"/>
    <w:basedOn w:val="Normalny"/>
    <w:link w:val="StopkaZnak"/>
    <w:uiPriority w:val="99"/>
    <w:unhideWhenUsed/>
    <w:rsid w:val="005A43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4341"/>
  </w:style>
  <w:style w:type="table" w:styleId="Tabela-Siatka">
    <w:name w:val="Table Grid"/>
    <w:basedOn w:val="Standardowy"/>
    <w:uiPriority w:val="59"/>
    <w:rsid w:val="00A95C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95C98"/>
    <w:rPr>
      <w:sz w:val="16"/>
      <w:szCs w:val="16"/>
    </w:rPr>
  </w:style>
  <w:style w:type="paragraph" w:styleId="Tekstkomentarza">
    <w:name w:val="annotation text"/>
    <w:basedOn w:val="Normalny"/>
    <w:link w:val="TekstkomentarzaZnak"/>
    <w:uiPriority w:val="99"/>
    <w:semiHidden/>
    <w:unhideWhenUsed/>
    <w:rsid w:val="00A95C98"/>
    <w:pPr>
      <w:spacing w:after="200"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A95C98"/>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95C98"/>
    <w:rPr>
      <w:b/>
      <w:bCs/>
    </w:rPr>
  </w:style>
  <w:style w:type="character" w:customStyle="1" w:styleId="TematkomentarzaZnak">
    <w:name w:val="Temat komentarza Znak"/>
    <w:basedOn w:val="TekstkomentarzaZnak"/>
    <w:link w:val="Tematkomentarza"/>
    <w:uiPriority w:val="99"/>
    <w:semiHidden/>
    <w:rsid w:val="00A95C98"/>
    <w:rPr>
      <w:b/>
      <w:bCs/>
      <w:kern w:val="0"/>
      <w:sz w:val="20"/>
      <w:szCs w:val="20"/>
      <w14:ligatures w14:val="none"/>
    </w:rPr>
  </w:style>
  <w:style w:type="paragraph" w:styleId="Tekstdymka">
    <w:name w:val="Balloon Text"/>
    <w:basedOn w:val="Normalny"/>
    <w:link w:val="TekstdymkaZnak"/>
    <w:uiPriority w:val="99"/>
    <w:semiHidden/>
    <w:unhideWhenUsed/>
    <w:rsid w:val="00A95C98"/>
    <w:pPr>
      <w:spacing w:after="0" w:line="240" w:lineRule="auto"/>
    </w:pPr>
    <w:rPr>
      <w:rFonts w:ascii="Tahoma" w:hAnsi="Tahoma" w:cs="Tahoma"/>
      <w:kern w:val="0"/>
      <w:sz w:val="16"/>
      <w:szCs w:val="16"/>
      <w14:ligatures w14:val="none"/>
    </w:rPr>
  </w:style>
  <w:style w:type="character" w:customStyle="1" w:styleId="TekstdymkaZnak">
    <w:name w:val="Tekst dymka Znak"/>
    <w:basedOn w:val="Domylnaczcionkaakapitu"/>
    <w:link w:val="Tekstdymka"/>
    <w:uiPriority w:val="99"/>
    <w:semiHidden/>
    <w:rsid w:val="00A95C98"/>
    <w:rPr>
      <w:rFonts w:ascii="Tahoma" w:hAnsi="Tahoma" w:cs="Tahoma"/>
      <w:kern w:val="0"/>
      <w:sz w:val="16"/>
      <w:szCs w:val="16"/>
      <w14:ligatures w14:val="none"/>
    </w:rPr>
  </w:style>
  <w:style w:type="character" w:styleId="Pogrubienie">
    <w:name w:val="Strong"/>
    <w:basedOn w:val="Domylnaczcionkaakapitu"/>
    <w:uiPriority w:val="22"/>
    <w:qFormat/>
    <w:rsid w:val="00A95C98"/>
    <w:rPr>
      <w:b/>
      <w:bCs/>
    </w:rPr>
  </w:style>
  <w:style w:type="character" w:customStyle="1" w:styleId="c-pipspecification-param-name">
    <w:name w:val="c-pip__specification-param-name"/>
    <w:basedOn w:val="Domylnaczcionkaakapitu"/>
    <w:rsid w:val="00A95C98"/>
  </w:style>
  <w:style w:type="paragraph" w:styleId="Poprawka">
    <w:name w:val="Revision"/>
    <w:hidden/>
    <w:uiPriority w:val="99"/>
    <w:semiHidden/>
    <w:rsid w:val="00A95C98"/>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37</Pages>
  <Words>11782</Words>
  <Characters>70692</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Międlar</dc:creator>
  <cp:keywords/>
  <dc:description/>
  <cp:lastModifiedBy>Paweł Dernoga</cp:lastModifiedBy>
  <cp:revision>3</cp:revision>
  <cp:lastPrinted>2026-04-02T12:49:00Z</cp:lastPrinted>
  <dcterms:created xsi:type="dcterms:W3CDTF">2026-04-03T06:35:00Z</dcterms:created>
  <dcterms:modified xsi:type="dcterms:W3CDTF">2026-04-03T06:39:00Z</dcterms:modified>
</cp:coreProperties>
</file>